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98E8"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AFF156A" wp14:editId="46E5326A">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4532CB1B"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C85C049" w14:textId="77777777" w:rsidTr="00647B30">
        <w:tc>
          <w:tcPr>
            <w:tcW w:w="11907" w:type="dxa"/>
          </w:tcPr>
          <w:p w14:paraId="48A6A7F2" w14:textId="31A466B5" w:rsidR="00AD784C" w:rsidRPr="00161AA0" w:rsidRDefault="00DE3468" w:rsidP="00CE12AF">
            <w:pPr>
              <w:pStyle w:val="Documenttitle"/>
            </w:pPr>
            <w:r>
              <w:t xml:space="preserve">Epidemic thunderstorm asthma campaign </w:t>
            </w:r>
          </w:p>
        </w:tc>
      </w:tr>
      <w:tr w:rsidR="00CE12AF" w14:paraId="7FFFEBC3" w14:textId="77777777" w:rsidTr="00647B30">
        <w:tc>
          <w:tcPr>
            <w:tcW w:w="11907" w:type="dxa"/>
          </w:tcPr>
          <w:p w14:paraId="722E9465" w14:textId="3347ABAF" w:rsidR="00CE12AF" w:rsidRPr="00A1389F" w:rsidRDefault="00DE3468" w:rsidP="00CE12AF">
            <w:pPr>
              <w:pStyle w:val="Documentsubtitle"/>
            </w:pPr>
            <w:r>
              <w:rPr>
                <w:szCs w:val="28"/>
              </w:rPr>
              <w:t>Social media posts – for</w:t>
            </w:r>
            <w:r w:rsidR="006F26F3">
              <w:rPr>
                <w:szCs w:val="28"/>
              </w:rPr>
              <w:t xml:space="preserve"> health professionals</w:t>
            </w:r>
            <w:r>
              <w:t xml:space="preserve"> </w:t>
            </w:r>
          </w:p>
        </w:tc>
      </w:tr>
    </w:tbl>
    <w:p w14:paraId="2512A5E8" w14:textId="342911EB" w:rsidR="00DB7B4F" w:rsidRDefault="00DB7B4F" w:rsidP="00DB7B4F">
      <w:pPr>
        <w:rPr>
          <w:b/>
          <w:color w:val="004EA8"/>
          <w:sz w:val="28"/>
          <w:szCs w:val="28"/>
        </w:rPr>
      </w:pPr>
    </w:p>
    <w:p w14:paraId="57738CA6" w14:textId="77777777" w:rsidR="00DB7B4F" w:rsidRDefault="00DB7B4F" w:rsidP="00DB7B4F">
      <w:pPr>
        <w:pStyle w:val="Heading2"/>
      </w:pPr>
      <w:r>
        <w:t xml:space="preserve">Suggested Facebook posts </w:t>
      </w:r>
    </w:p>
    <w:tbl>
      <w:tblPr>
        <w:tblStyle w:val="TableGrid"/>
        <w:tblW w:w="0" w:type="auto"/>
        <w:tblBorders>
          <w:top w:val="dashed" w:sz="4" w:space="0" w:color="C6D9F1" w:themeColor="text2" w:themeTint="33"/>
          <w:left w:val="none" w:sz="0" w:space="0" w:color="auto"/>
          <w:bottom w:val="dashed" w:sz="4" w:space="0" w:color="C6D9F1" w:themeColor="text2" w:themeTint="33"/>
          <w:right w:val="none" w:sz="0" w:space="0" w:color="auto"/>
          <w:insideH w:val="dashed" w:sz="4" w:space="0" w:color="C6D9F1" w:themeColor="text2" w:themeTint="33"/>
          <w:insideV w:val="none" w:sz="0" w:space="0" w:color="auto"/>
        </w:tblBorders>
        <w:tblLook w:val="04A0" w:firstRow="1" w:lastRow="0" w:firstColumn="1" w:lastColumn="0" w:noHBand="0" w:noVBand="1"/>
      </w:tblPr>
      <w:tblGrid>
        <w:gridCol w:w="1745"/>
        <w:gridCol w:w="11984"/>
      </w:tblGrid>
      <w:tr w:rsidR="00DB7B4F" w14:paraId="50F5E883" w14:textId="77777777" w:rsidTr="002D4616">
        <w:tc>
          <w:tcPr>
            <w:tcW w:w="1745" w:type="dxa"/>
            <w:vAlign w:val="center"/>
          </w:tcPr>
          <w:p w14:paraId="06E78E35" w14:textId="77777777" w:rsidR="00DB7B4F" w:rsidRDefault="00DB7B4F" w:rsidP="002D4616">
            <w:pPr>
              <w:pStyle w:val="DHHSbody"/>
              <w:spacing w:before="120"/>
              <w:rPr>
                <w:noProof/>
                <w:lang w:eastAsia="en-AU"/>
              </w:rPr>
            </w:pPr>
          </w:p>
        </w:tc>
        <w:tc>
          <w:tcPr>
            <w:tcW w:w="11984" w:type="dxa"/>
            <w:vAlign w:val="center"/>
          </w:tcPr>
          <w:p w14:paraId="7C4728D2" w14:textId="77777777" w:rsidR="00DB7B4F" w:rsidRPr="009577F5" w:rsidRDefault="00DB7B4F" w:rsidP="002D4616">
            <w:pPr>
              <w:pStyle w:val="DHHSbody"/>
              <w:rPr>
                <w:noProof/>
                <w:lang w:eastAsia="en-AU"/>
              </w:rPr>
            </w:pPr>
          </w:p>
        </w:tc>
      </w:tr>
      <w:tr w:rsidR="00DB7B4F" w14:paraId="3A19D711" w14:textId="77777777" w:rsidTr="002D4616">
        <w:tc>
          <w:tcPr>
            <w:tcW w:w="1745" w:type="dxa"/>
            <w:vAlign w:val="center"/>
          </w:tcPr>
          <w:p w14:paraId="04E5DCE9" w14:textId="26A1270F" w:rsidR="00DB7B4F" w:rsidRDefault="00DB7B4F" w:rsidP="002D4616">
            <w:pPr>
              <w:pStyle w:val="DHHSbody"/>
              <w:spacing w:before="120"/>
              <w:rPr>
                <w:noProof/>
                <w:lang w:eastAsia="en-AU"/>
              </w:rPr>
            </w:pPr>
          </w:p>
        </w:tc>
        <w:tc>
          <w:tcPr>
            <w:tcW w:w="11984" w:type="dxa"/>
            <w:vAlign w:val="center"/>
          </w:tcPr>
          <w:p w14:paraId="015878AB" w14:textId="626373B5" w:rsidR="00DB7B4F" w:rsidRPr="009577F5" w:rsidRDefault="00DB7B4F" w:rsidP="002D4616">
            <w:pPr>
              <w:pStyle w:val="DHHSbody"/>
              <w:rPr>
                <w:noProof/>
                <w:lang w:eastAsia="en-AU"/>
              </w:rPr>
            </w:pPr>
            <w:r w:rsidRPr="004230AE">
              <w:t xml:space="preserve">Grass pollen season brings an increase in asthma and hay fever. It also brings the chance of thunderstorm asthma. </w:t>
            </w:r>
            <w:r w:rsidRPr="00C810BA">
              <w:rPr>
                <w:noProof/>
                <w:lang w:eastAsia="en-AU"/>
              </w:rPr>
              <w:t xml:space="preserve">Help your patients prepare for </w:t>
            </w:r>
            <w:r>
              <w:rPr>
                <w:noProof/>
                <w:lang w:eastAsia="en-AU"/>
              </w:rPr>
              <w:t xml:space="preserve">grass </w:t>
            </w:r>
            <w:r w:rsidRPr="00C810BA">
              <w:rPr>
                <w:noProof/>
                <w:lang w:eastAsia="en-AU"/>
              </w:rPr>
              <w:t xml:space="preserve">pollen season by supporting them to better manage their asthma and hay fever and reduce their risk of thunderstorm asthma. </w:t>
            </w:r>
            <w:r>
              <w:rPr>
                <w:noProof/>
                <w:lang w:eastAsia="en-AU"/>
              </w:rPr>
              <w:t xml:space="preserve">Information and resources for health professionals is available on the Health website: </w:t>
            </w:r>
            <w:hyperlink r:id="rId18" w:history="1">
              <w:r w:rsidR="00001C69">
                <w:rPr>
                  <w:rStyle w:val="Hyperlink"/>
                  <w:noProof/>
                  <w:lang w:eastAsia="en-AU"/>
                </w:rPr>
                <w:t>https://www.health.vic.gov.au/environmental-health/epidemic-thunderstorm-asthma</w:t>
              </w:r>
            </w:hyperlink>
            <w:r>
              <w:rPr>
                <w:noProof/>
                <w:lang w:eastAsia="en-AU"/>
              </w:rPr>
              <w:t xml:space="preserve"> </w:t>
            </w:r>
            <w:r w:rsidRPr="009577F5">
              <w:rPr>
                <w:noProof/>
                <w:lang w:eastAsia="en-AU"/>
              </w:rPr>
              <w:t xml:space="preserve"> </w:t>
            </w:r>
          </w:p>
        </w:tc>
      </w:tr>
      <w:tr w:rsidR="00DB7B4F" w14:paraId="0DE3523F" w14:textId="77777777" w:rsidTr="002D4616">
        <w:tc>
          <w:tcPr>
            <w:tcW w:w="1745" w:type="dxa"/>
            <w:vAlign w:val="center"/>
          </w:tcPr>
          <w:p w14:paraId="0C5C81B2" w14:textId="0F643741" w:rsidR="00DB7B4F" w:rsidRDefault="00DB7B4F" w:rsidP="002D4616">
            <w:pPr>
              <w:pStyle w:val="DHHSbody"/>
              <w:spacing w:before="120"/>
              <w:rPr>
                <w:noProof/>
                <w:lang w:eastAsia="en-AU"/>
              </w:rPr>
            </w:pPr>
          </w:p>
        </w:tc>
        <w:tc>
          <w:tcPr>
            <w:tcW w:w="11984" w:type="dxa"/>
            <w:vAlign w:val="center"/>
          </w:tcPr>
          <w:p w14:paraId="53E8326D" w14:textId="77777777" w:rsidR="00DB7B4F" w:rsidRPr="009577F5" w:rsidRDefault="00DB7B4F" w:rsidP="002D4616">
            <w:pPr>
              <w:pStyle w:val="DHHSbody"/>
              <w:rPr>
                <w:noProof/>
                <w:lang w:eastAsia="en-AU"/>
              </w:rPr>
            </w:pPr>
            <w:r w:rsidRPr="009577F5">
              <w:rPr>
                <w:noProof/>
                <w:lang w:eastAsia="en-AU"/>
              </w:rPr>
              <w:t>For patients with hay fever, especially those who experience wheezing and coughing with their hay fever, it’s important to make sure they don’t also have asthma. Speak to your patients today and support them to better manage their hay fever and reduce their risk of thunderstorm asthma. Find ou</w:t>
            </w:r>
            <w:r>
              <w:rPr>
                <w:noProof/>
                <w:lang w:eastAsia="en-AU"/>
              </w:rPr>
              <w:t>t</w:t>
            </w:r>
            <w:r w:rsidRPr="009577F5">
              <w:rPr>
                <w:noProof/>
                <w:lang w:eastAsia="en-AU"/>
              </w:rPr>
              <w:t xml:space="preserve"> more </w:t>
            </w:r>
            <w:r>
              <w:rPr>
                <w:noProof/>
                <w:lang w:eastAsia="en-AU"/>
              </w:rPr>
              <w:t xml:space="preserve">at </w:t>
            </w:r>
            <w:hyperlink r:id="rId19" w:history="1">
              <w:r w:rsidRPr="001F5AA2">
                <w:rPr>
                  <w:rStyle w:val="Hyperlink"/>
                  <w:noProof/>
                  <w:lang w:eastAsia="en-AU"/>
                </w:rPr>
                <w:t>www.betterhealth.vic.gov.au/thunderstormasthma</w:t>
              </w:r>
            </w:hyperlink>
            <w:r>
              <w:rPr>
                <w:noProof/>
                <w:lang w:eastAsia="en-AU"/>
              </w:rPr>
              <w:t xml:space="preserve"> </w:t>
            </w:r>
          </w:p>
        </w:tc>
      </w:tr>
    </w:tbl>
    <w:p w14:paraId="64D6FBC6" w14:textId="77777777" w:rsidR="00DB7B4F" w:rsidRPr="003978A8" w:rsidRDefault="00DB7B4F" w:rsidP="00DB7B4F">
      <w:pPr>
        <w:pStyle w:val="DHHSbody"/>
      </w:pPr>
    </w:p>
    <w:p w14:paraId="2685C04F" w14:textId="7B9BDDC3" w:rsidR="00DB7B4F" w:rsidRDefault="00DB7B4F" w:rsidP="00DB7B4F">
      <w:pPr>
        <w:pStyle w:val="Heading2"/>
      </w:pPr>
      <w:r>
        <w:t xml:space="preserve">Suggested </w:t>
      </w:r>
      <w:r w:rsidR="00001C69">
        <w:t>X</w:t>
      </w:r>
      <w:r>
        <w:t xml:space="preserve"> post</w:t>
      </w:r>
    </w:p>
    <w:tbl>
      <w:tblPr>
        <w:tblStyle w:val="TableGrid"/>
        <w:tblW w:w="5000" w:type="pct"/>
        <w:tblBorders>
          <w:top w:val="dashed" w:sz="4" w:space="0" w:color="C6D9F1" w:themeColor="text2" w:themeTint="33"/>
          <w:left w:val="none" w:sz="0" w:space="0" w:color="auto"/>
          <w:bottom w:val="dashed" w:sz="4" w:space="0" w:color="C6D9F1" w:themeColor="text2" w:themeTint="33"/>
          <w:right w:val="none" w:sz="0" w:space="0" w:color="auto"/>
          <w:insideH w:val="dashed" w:sz="4" w:space="0" w:color="C6D9F1" w:themeColor="text2" w:themeTint="33"/>
          <w:insideV w:val="none" w:sz="0" w:space="0" w:color="auto"/>
        </w:tblBorders>
        <w:tblLook w:val="04A0" w:firstRow="1" w:lastRow="0" w:firstColumn="1" w:lastColumn="0" w:noHBand="0" w:noVBand="1"/>
      </w:tblPr>
      <w:tblGrid>
        <w:gridCol w:w="1925"/>
        <w:gridCol w:w="13211"/>
      </w:tblGrid>
      <w:tr w:rsidR="00DB7B4F" w14:paraId="424AEAC0" w14:textId="77777777" w:rsidTr="002D4616">
        <w:trPr>
          <w:trHeight w:val="1590"/>
        </w:trPr>
        <w:tc>
          <w:tcPr>
            <w:tcW w:w="636" w:type="pct"/>
            <w:vAlign w:val="center"/>
          </w:tcPr>
          <w:p w14:paraId="742F6752" w14:textId="12A8730F" w:rsidR="00DB7B4F" w:rsidRDefault="00DB7B4F" w:rsidP="002D4616">
            <w:pPr>
              <w:pStyle w:val="DHHSbody"/>
              <w:spacing w:after="0" w:line="360" w:lineRule="auto"/>
            </w:pPr>
          </w:p>
        </w:tc>
        <w:tc>
          <w:tcPr>
            <w:tcW w:w="4364" w:type="pct"/>
            <w:vAlign w:val="center"/>
          </w:tcPr>
          <w:p w14:paraId="599B9FB6" w14:textId="77777777" w:rsidR="00DB7B4F" w:rsidRDefault="00DB7B4F" w:rsidP="002D4616">
            <w:pPr>
              <w:pStyle w:val="DHHSbody"/>
              <w:spacing w:after="0" w:line="360" w:lineRule="auto"/>
            </w:pPr>
            <w:r>
              <w:t>Grass p</w:t>
            </w:r>
            <w:r w:rsidRPr="0046799B">
              <w:t>ollen season brings the chance of #ThunderstormAsthma.</w:t>
            </w:r>
            <w:r>
              <w:t xml:space="preserve"> </w:t>
            </w:r>
            <w:r w:rsidRPr="0046799B">
              <w:t xml:space="preserve">If you have a patient with asthma or hay fever, </w:t>
            </w:r>
            <w:r>
              <w:t xml:space="preserve">help them prepare </w:t>
            </w:r>
            <w:hyperlink r:id="rId20" w:history="1">
              <w:r w:rsidRPr="001F5AA2">
                <w:rPr>
                  <w:rStyle w:val="Hyperlink"/>
                </w:rPr>
                <w:t>www.betterhealth.vic.gov.au/thunderstormasthma</w:t>
              </w:r>
            </w:hyperlink>
            <w:r>
              <w:t xml:space="preserve"> </w:t>
            </w:r>
            <w:r>
              <w:rPr>
                <w:shd w:val="clear" w:color="auto" w:fill="C6D9F1" w:themeFill="text2" w:themeFillTint="33"/>
              </w:rPr>
              <w:t xml:space="preserve"> </w:t>
            </w:r>
          </w:p>
        </w:tc>
      </w:tr>
    </w:tbl>
    <w:p w14:paraId="69230100" w14:textId="77777777" w:rsidR="00DE3468" w:rsidRDefault="00DE3468" w:rsidP="00DE3468">
      <w:pPr>
        <w:pStyle w:val="DHHSbody"/>
      </w:pPr>
    </w:p>
    <w:p w14:paraId="32F2DB34" w14:textId="259772E9" w:rsidR="00091FCF" w:rsidRDefault="00091FCF">
      <w:pPr>
        <w:spacing w:after="0" w:line="240" w:lineRule="auto"/>
        <w:rPr>
          <w:rStyle w:val="Hyperlink"/>
          <w:rFonts w:eastAsia="Times"/>
          <w:sz w:val="20"/>
        </w:rPr>
      </w:pPr>
    </w:p>
    <w:tbl>
      <w:tblPr>
        <w:tblStyle w:val="TableGrid"/>
        <w:tblW w:w="0" w:type="auto"/>
        <w:tblLook w:val="04A0" w:firstRow="1" w:lastRow="0" w:firstColumn="1" w:lastColumn="0" w:noHBand="0" w:noVBand="1"/>
      </w:tblPr>
      <w:tblGrid>
        <w:gridCol w:w="15126"/>
      </w:tblGrid>
      <w:tr w:rsidR="00091FCF" w14:paraId="7EEAC7B9" w14:textId="77777777" w:rsidTr="00091FCF">
        <w:tc>
          <w:tcPr>
            <w:tcW w:w="15126" w:type="dxa"/>
          </w:tcPr>
          <w:p w14:paraId="64ED970A" w14:textId="1352288B" w:rsidR="00091FCF" w:rsidRPr="0055119B" w:rsidRDefault="00091FCF" w:rsidP="00091FCF">
            <w:pPr>
              <w:pStyle w:val="Accessibilitypara"/>
            </w:pPr>
            <w:r w:rsidRPr="0055119B">
              <w:lastRenderedPageBreak/>
              <w:t>To receive this document in another format email</w:t>
            </w:r>
            <w:r>
              <w:t xml:space="preserve"> </w:t>
            </w:r>
            <w:hyperlink r:id="rId21" w:history="1">
              <w:r w:rsidR="00001C69" w:rsidRPr="006459C7">
                <w:rPr>
                  <w:rStyle w:val="Hyperlink"/>
                </w:rPr>
                <w:t>climate.publichealth@health.vic.gov.au</w:t>
              </w:r>
            </w:hyperlink>
            <w:r>
              <w:t xml:space="preserve"> &lt;</w:t>
            </w:r>
            <w:r w:rsidR="00001C69">
              <w:t>climate.publichealth</w:t>
            </w:r>
            <w:r w:rsidRPr="001E5893">
              <w:t>@health.vic.gov.au</w:t>
            </w:r>
            <w:r>
              <w:t>&gt;</w:t>
            </w:r>
          </w:p>
          <w:p w14:paraId="09C85598" w14:textId="77777777" w:rsidR="00091FCF" w:rsidRPr="0055119B" w:rsidRDefault="00091FCF" w:rsidP="00091FCF">
            <w:pPr>
              <w:pStyle w:val="Imprint"/>
            </w:pPr>
            <w:r w:rsidRPr="0055119B">
              <w:t>Authorised and published by the Victorian Government, 1 Treasury Place, Melbourne.</w:t>
            </w:r>
          </w:p>
          <w:p w14:paraId="65885E77" w14:textId="4C4F5C3D" w:rsidR="00091FCF" w:rsidRPr="0055119B" w:rsidRDefault="00091FCF" w:rsidP="00091FCF">
            <w:pPr>
              <w:pStyle w:val="Imprint"/>
            </w:pPr>
            <w:r w:rsidRPr="0055119B">
              <w:t xml:space="preserve">© State of Victoria, Australia, </w:t>
            </w:r>
            <w:r w:rsidRPr="001E2A36">
              <w:t>Department of Health</w:t>
            </w:r>
            <w:r>
              <w:t xml:space="preserve">, </w:t>
            </w:r>
            <w:r w:rsidR="00001C69">
              <w:t>September 2024</w:t>
            </w:r>
            <w:r>
              <w:t>.</w:t>
            </w:r>
          </w:p>
          <w:p w14:paraId="7D6AA28C" w14:textId="1B7BD54A" w:rsidR="00091FCF" w:rsidRDefault="00091FCF" w:rsidP="00091FCF">
            <w:pPr>
              <w:pStyle w:val="DHHSbody"/>
              <w:rPr>
                <w:b/>
              </w:rPr>
            </w:pPr>
            <w:r w:rsidRPr="0055119B">
              <w:t xml:space="preserve">Available at </w:t>
            </w:r>
            <w:hyperlink r:id="rId22" w:history="1">
              <w:r w:rsidRPr="001E5893">
                <w:rPr>
                  <w:rStyle w:val="Hyperlink"/>
                </w:rPr>
                <w:t>Epidemic thunderstorm asthma campaign toolkit</w:t>
              </w:r>
            </w:hyperlink>
            <w:r w:rsidRPr="001E5893">
              <w:t xml:space="preserve"> </w:t>
            </w:r>
            <w:r>
              <w:t>&lt;</w:t>
            </w:r>
            <w:r w:rsidR="00001C69" w:rsidRPr="00001C69">
              <w:t>https://dh.au.canto.com/v/SummerHealth/landing?viewIndex=1</w:t>
            </w:r>
            <w:r>
              <w:t>&gt;</w:t>
            </w:r>
          </w:p>
        </w:tc>
      </w:tr>
    </w:tbl>
    <w:p w14:paraId="5CCA138C" w14:textId="77777777" w:rsidR="00DE3468" w:rsidRPr="00D94D2D" w:rsidRDefault="00DE3468" w:rsidP="00DE3468">
      <w:pPr>
        <w:pStyle w:val="DHHSbody"/>
        <w:rPr>
          <w:b/>
        </w:rPr>
      </w:pPr>
    </w:p>
    <w:p w14:paraId="203879DC" w14:textId="14315244" w:rsidR="00DE3468" w:rsidRPr="00DE3468" w:rsidRDefault="00DE3468" w:rsidP="00DE3468">
      <w:pPr>
        <w:pStyle w:val="Heading2"/>
        <w:rPr>
          <w:b w:val="0"/>
          <w:bCs/>
          <w:sz w:val="20"/>
          <w:szCs w:val="20"/>
        </w:rPr>
      </w:pPr>
    </w:p>
    <w:sectPr w:rsidR="00DE3468" w:rsidRPr="00DE3468" w:rsidSect="00C3696F">
      <w:footerReference w:type="default" r:id="rId23"/>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CBAF" w14:textId="77777777" w:rsidR="002B07D1" w:rsidRDefault="002B07D1">
      <w:r>
        <w:separator/>
      </w:r>
    </w:p>
    <w:p w14:paraId="7D87B2A4" w14:textId="77777777" w:rsidR="002B07D1" w:rsidRDefault="002B07D1"/>
  </w:endnote>
  <w:endnote w:type="continuationSeparator" w:id="0">
    <w:p w14:paraId="19B9BED2" w14:textId="77777777" w:rsidR="002B07D1" w:rsidRDefault="002B07D1">
      <w:r>
        <w:continuationSeparator/>
      </w:r>
    </w:p>
    <w:p w14:paraId="05DA4CD1" w14:textId="77777777" w:rsidR="002B07D1" w:rsidRDefault="002B0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0072" w14:textId="77777777" w:rsidR="00A906D0" w:rsidRDefault="00A9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0EA5A" w14:textId="6B785F16" w:rsidR="00E261B3" w:rsidRPr="00F65AA9" w:rsidRDefault="009E6E71" w:rsidP="00EF2C72">
    <w:pPr>
      <w:pStyle w:val="Footer"/>
    </w:pPr>
    <w:r>
      <w:rPr>
        <w:noProof/>
        <w:lang w:eastAsia="en-AU"/>
      </w:rPr>
      <mc:AlternateContent>
        <mc:Choice Requires="wps">
          <w:drawing>
            <wp:anchor distT="0" distB="0" distL="114300" distR="114300" simplePos="0" relativeHeight="251670016" behindDoc="0" locked="0" layoutInCell="0" allowOverlap="1" wp14:anchorId="03E4B247" wp14:editId="430BA87E">
              <wp:simplePos x="0" y="0"/>
              <wp:positionH relativeFrom="page">
                <wp:posOffset>0</wp:posOffset>
              </wp:positionH>
              <wp:positionV relativeFrom="page">
                <wp:posOffset>7057390</wp:posOffset>
              </wp:positionV>
              <wp:extent cx="10692130" cy="311785"/>
              <wp:effectExtent l="0" t="0" r="0" b="12065"/>
              <wp:wrapNone/>
              <wp:docPr id="18" name="MSIPCM1d17415fb06ad01e9bc09392"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85B35" w14:textId="6575C661"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4B247" id="_x0000_t202" coordsize="21600,21600" o:spt="202" path="m,l,21600r21600,l21600,xe">
              <v:stroke joinstyle="miter"/>
              <v:path gradientshapeok="t" o:connecttype="rect"/>
            </v:shapetype>
            <v:shape id="MSIPCM1d17415fb06ad01e9bc09392"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1B985B35" w14:textId="6575C661"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v:textbox>
              <w10:wrap anchorx="page" anchory="page"/>
            </v:shape>
          </w:pict>
        </mc:Fallback>
      </mc:AlternateContent>
    </w:r>
    <w:r w:rsidR="00C3696F">
      <w:rPr>
        <w:noProof/>
        <w:lang w:eastAsia="en-AU"/>
      </w:rPr>
      <w:drawing>
        <wp:anchor distT="0" distB="0" distL="114300" distR="114300" simplePos="0" relativeHeight="251668992" behindDoc="1" locked="1" layoutInCell="1" allowOverlap="1" wp14:anchorId="5AC3A373" wp14:editId="7C88963D">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D9C44" w14:textId="432069C2" w:rsidR="00E261B3" w:rsidRDefault="009E6E71">
    <w:pPr>
      <w:pStyle w:val="Footer"/>
    </w:pPr>
    <w:r>
      <w:rPr>
        <w:noProof/>
      </w:rPr>
      <mc:AlternateContent>
        <mc:Choice Requires="wps">
          <w:drawing>
            <wp:anchor distT="0" distB="0" distL="114300" distR="114300" simplePos="1" relativeHeight="251671040" behindDoc="0" locked="0" layoutInCell="0" allowOverlap="1" wp14:anchorId="4D86131D" wp14:editId="0248BAF4">
              <wp:simplePos x="0" y="7057866"/>
              <wp:positionH relativeFrom="page">
                <wp:posOffset>0</wp:posOffset>
              </wp:positionH>
              <wp:positionV relativeFrom="page">
                <wp:posOffset>7057390</wp:posOffset>
              </wp:positionV>
              <wp:extent cx="10692130" cy="311785"/>
              <wp:effectExtent l="0" t="0" r="0" b="12065"/>
              <wp:wrapNone/>
              <wp:docPr id="19" name="MSIPCM99f14feb96c75b3636a6245b"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9DFDA" w14:textId="4A53E401"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6131D" id="_x0000_t202" coordsize="21600,21600" o:spt="202" path="m,l,21600r21600,l21600,xe">
              <v:stroke joinstyle="miter"/>
              <v:path gradientshapeok="t" o:connecttype="rect"/>
            </v:shapetype>
            <v:shape id="MSIPCM99f14feb96c75b3636a6245b"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05E9DFDA" w14:textId="4A53E401"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5358" w14:textId="0FBA2039" w:rsidR="00C3696F" w:rsidRPr="00F65AA9" w:rsidRDefault="009E6E71" w:rsidP="00DB7B4F">
    <w:pPr>
      <w:pStyle w:val="Footer"/>
      <w:tabs>
        <w:tab w:val="right" w:pos="15136"/>
      </w:tabs>
      <w:jc w:val="left"/>
    </w:pPr>
    <w:r>
      <w:rPr>
        <w:noProof/>
      </w:rPr>
      <mc:AlternateContent>
        <mc:Choice Requires="wps">
          <w:drawing>
            <wp:anchor distT="0" distB="0" distL="114300" distR="114300" simplePos="0" relativeHeight="251672064" behindDoc="0" locked="0" layoutInCell="0" allowOverlap="1" wp14:anchorId="7272D14B" wp14:editId="78C79CE1">
              <wp:simplePos x="0" y="0"/>
              <wp:positionH relativeFrom="page">
                <wp:posOffset>0</wp:posOffset>
              </wp:positionH>
              <wp:positionV relativeFrom="page">
                <wp:posOffset>7057390</wp:posOffset>
              </wp:positionV>
              <wp:extent cx="10692130" cy="311785"/>
              <wp:effectExtent l="0" t="0" r="0" b="12065"/>
              <wp:wrapNone/>
              <wp:docPr id="20" name="MSIPCM4adc430c8cb8af91cca74855"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F8DBC" w14:textId="763A3170"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72D14B" id="_x0000_t202" coordsize="21600,21600" o:spt="202" path="m,l,21600r21600,l21600,xe">
              <v:stroke joinstyle="miter"/>
              <v:path gradientshapeok="t" o:connecttype="rect"/>
            </v:shapetype>
            <v:shape id="MSIPCM4adc430c8cb8af91cca74855"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18CF8DBC" w14:textId="763A3170" w:rsidR="009E6E71" w:rsidRPr="009E6E71" w:rsidRDefault="009E6E71" w:rsidP="009E6E71">
                    <w:pPr>
                      <w:spacing w:after="0"/>
                      <w:jc w:val="center"/>
                      <w:rPr>
                        <w:rFonts w:ascii="Arial Black" w:hAnsi="Arial Black"/>
                        <w:color w:val="000000"/>
                        <w:sz w:val="20"/>
                      </w:rPr>
                    </w:pPr>
                    <w:r w:rsidRPr="009E6E71">
                      <w:rPr>
                        <w:rFonts w:ascii="Arial Black" w:hAnsi="Arial Black"/>
                        <w:color w:val="000000"/>
                        <w:sz w:val="20"/>
                      </w:rPr>
                      <w:t>OFFICIAL</w:t>
                    </w:r>
                  </w:p>
                </w:txbxContent>
              </v:textbox>
              <w10:wrap anchorx="page" anchory="page"/>
            </v:shape>
          </w:pict>
        </mc:Fallback>
      </mc:AlternateContent>
    </w:r>
    <w:r w:rsidR="00DB7B4F">
      <w:t>Epidemic thunderstorm</w:t>
    </w:r>
    <w:r w:rsidR="007E434B">
      <w:t xml:space="preserve"> asthma campaign – social media content for health professionals</w:t>
    </w:r>
    <w:r w:rsidR="00DB7B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09BF" w14:textId="77777777" w:rsidR="002B07D1" w:rsidRDefault="002B07D1" w:rsidP="00207717">
      <w:pPr>
        <w:spacing w:before="120"/>
      </w:pPr>
      <w:r>
        <w:separator/>
      </w:r>
    </w:p>
  </w:footnote>
  <w:footnote w:type="continuationSeparator" w:id="0">
    <w:p w14:paraId="096E241B" w14:textId="77777777" w:rsidR="002B07D1" w:rsidRDefault="002B07D1">
      <w:r>
        <w:continuationSeparator/>
      </w:r>
    </w:p>
    <w:p w14:paraId="616BDE99" w14:textId="77777777" w:rsidR="002B07D1" w:rsidRDefault="002B0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8162" w14:textId="77777777" w:rsidR="00A906D0" w:rsidRDefault="00A9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98E5" w14:textId="6F9E0A33"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9807" w14:textId="77777777" w:rsidR="00A906D0" w:rsidRDefault="00A90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303394">
    <w:abstractNumId w:val="10"/>
  </w:num>
  <w:num w:numId="2" w16cid:durableId="446169426">
    <w:abstractNumId w:val="17"/>
  </w:num>
  <w:num w:numId="3" w16cid:durableId="488793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665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801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944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956298">
    <w:abstractNumId w:val="21"/>
  </w:num>
  <w:num w:numId="8" w16cid:durableId="661853014">
    <w:abstractNumId w:val="16"/>
  </w:num>
  <w:num w:numId="9" w16cid:durableId="1576934297">
    <w:abstractNumId w:val="20"/>
  </w:num>
  <w:num w:numId="10" w16cid:durableId="1068072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368135">
    <w:abstractNumId w:val="22"/>
  </w:num>
  <w:num w:numId="12" w16cid:durableId="591165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3036535">
    <w:abstractNumId w:val="18"/>
  </w:num>
  <w:num w:numId="14" w16cid:durableId="1613241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1183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8746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884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354004">
    <w:abstractNumId w:val="24"/>
  </w:num>
  <w:num w:numId="19" w16cid:durableId="2175984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786931">
    <w:abstractNumId w:val="14"/>
  </w:num>
  <w:num w:numId="21" w16cid:durableId="813908632">
    <w:abstractNumId w:val="12"/>
  </w:num>
  <w:num w:numId="22" w16cid:durableId="204567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3719317">
    <w:abstractNumId w:val="15"/>
  </w:num>
  <w:num w:numId="24" w16cid:durableId="1436484742">
    <w:abstractNumId w:val="25"/>
  </w:num>
  <w:num w:numId="25" w16cid:durableId="1534004471">
    <w:abstractNumId w:val="23"/>
  </w:num>
  <w:num w:numId="26" w16cid:durableId="1041788191">
    <w:abstractNumId w:val="19"/>
  </w:num>
  <w:num w:numId="27" w16cid:durableId="425224763">
    <w:abstractNumId w:val="11"/>
  </w:num>
  <w:num w:numId="28" w16cid:durableId="184444944">
    <w:abstractNumId w:val="26"/>
  </w:num>
  <w:num w:numId="29" w16cid:durableId="829641542">
    <w:abstractNumId w:val="9"/>
  </w:num>
  <w:num w:numId="30" w16cid:durableId="621611675">
    <w:abstractNumId w:val="7"/>
  </w:num>
  <w:num w:numId="31" w16cid:durableId="327944263">
    <w:abstractNumId w:val="6"/>
  </w:num>
  <w:num w:numId="32" w16cid:durableId="2114283723">
    <w:abstractNumId w:val="5"/>
  </w:num>
  <w:num w:numId="33" w16cid:durableId="2119636751">
    <w:abstractNumId w:val="4"/>
  </w:num>
  <w:num w:numId="34" w16cid:durableId="1155680527">
    <w:abstractNumId w:val="8"/>
  </w:num>
  <w:num w:numId="35" w16cid:durableId="1045718130">
    <w:abstractNumId w:val="3"/>
  </w:num>
  <w:num w:numId="36" w16cid:durableId="357702761">
    <w:abstractNumId w:val="2"/>
  </w:num>
  <w:num w:numId="37" w16cid:durableId="1070035619">
    <w:abstractNumId w:val="1"/>
  </w:num>
  <w:num w:numId="38" w16cid:durableId="1056471979">
    <w:abstractNumId w:val="0"/>
  </w:num>
  <w:num w:numId="39" w16cid:durableId="572085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4985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F0"/>
    <w:rsid w:val="00000719"/>
    <w:rsid w:val="00001C69"/>
    <w:rsid w:val="00002D68"/>
    <w:rsid w:val="00003403"/>
    <w:rsid w:val="000038FD"/>
    <w:rsid w:val="00005347"/>
    <w:rsid w:val="00005CE5"/>
    <w:rsid w:val="000072B6"/>
    <w:rsid w:val="0001021B"/>
    <w:rsid w:val="00011D89"/>
    <w:rsid w:val="000152F2"/>
    <w:rsid w:val="000154FD"/>
    <w:rsid w:val="000175DB"/>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1FCF"/>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7D1"/>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5CC1"/>
    <w:rsid w:val="00306E5F"/>
    <w:rsid w:val="00307E14"/>
    <w:rsid w:val="00310A51"/>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1935"/>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05F6"/>
    <w:rsid w:val="0055119B"/>
    <w:rsid w:val="005543BC"/>
    <w:rsid w:val="00561202"/>
    <w:rsid w:val="00571772"/>
    <w:rsid w:val="00572031"/>
    <w:rsid w:val="00572282"/>
    <w:rsid w:val="00573CE3"/>
    <w:rsid w:val="00576E84"/>
    <w:rsid w:val="00580394"/>
    <w:rsid w:val="005809CD"/>
    <w:rsid w:val="00582B8C"/>
    <w:rsid w:val="0058757E"/>
    <w:rsid w:val="00596A4B"/>
    <w:rsid w:val="00597507"/>
    <w:rsid w:val="005A090D"/>
    <w:rsid w:val="005A479D"/>
    <w:rsid w:val="005A4CAA"/>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F4D"/>
    <w:rsid w:val="00691B62"/>
    <w:rsid w:val="006933B5"/>
    <w:rsid w:val="00693D14"/>
    <w:rsid w:val="00695A93"/>
    <w:rsid w:val="00696F27"/>
    <w:rsid w:val="006A18C2"/>
    <w:rsid w:val="006A3383"/>
    <w:rsid w:val="006A5073"/>
    <w:rsid w:val="006B077C"/>
    <w:rsid w:val="006B16AF"/>
    <w:rsid w:val="006B6803"/>
    <w:rsid w:val="006D0F16"/>
    <w:rsid w:val="006D2A3F"/>
    <w:rsid w:val="006D2FBC"/>
    <w:rsid w:val="006E138B"/>
    <w:rsid w:val="006E1867"/>
    <w:rsid w:val="006F0330"/>
    <w:rsid w:val="006F1FDC"/>
    <w:rsid w:val="006F26F3"/>
    <w:rsid w:val="006F6B8C"/>
    <w:rsid w:val="007013EF"/>
    <w:rsid w:val="007055BD"/>
    <w:rsid w:val="00707816"/>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E434B"/>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71D"/>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0933"/>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6E71"/>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3445"/>
    <w:rsid w:val="00A77AA3"/>
    <w:rsid w:val="00A8236D"/>
    <w:rsid w:val="00A82D66"/>
    <w:rsid w:val="00A854EB"/>
    <w:rsid w:val="00A872E5"/>
    <w:rsid w:val="00A906D0"/>
    <w:rsid w:val="00A91406"/>
    <w:rsid w:val="00A96E65"/>
    <w:rsid w:val="00A96ECE"/>
    <w:rsid w:val="00A97C72"/>
    <w:rsid w:val="00AA310B"/>
    <w:rsid w:val="00AA4C60"/>
    <w:rsid w:val="00AA6054"/>
    <w:rsid w:val="00AA63D4"/>
    <w:rsid w:val="00AA7CA3"/>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B7B4F"/>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3468"/>
    <w:rsid w:val="00DE6028"/>
    <w:rsid w:val="00DE6C85"/>
    <w:rsid w:val="00DE78A3"/>
    <w:rsid w:val="00DF1A71"/>
    <w:rsid w:val="00DF50FC"/>
    <w:rsid w:val="00DF68C7"/>
    <w:rsid w:val="00DF731A"/>
    <w:rsid w:val="00E05D9C"/>
    <w:rsid w:val="00E0677A"/>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45E7B"/>
    <w:rsid w:val="00E54950"/>
    <w:rsid w:val="00E55FB3"/>
    <w:rsid w:val="00E56A01"/>
    <w:rsid w:val="00E629A1"/>
    <w:rsid w:val="00E6794C"/>
    <w:rsid w:val="00E71591"/>
    <w:rsid w:val="00E71CEB"/>
    <w:rsid w:val="00E7474F"/>
    <w:rsid w:val="00E80DE3"/>
    <w:rsid w:val="00E82C55"/>
    <w:rsid w:val="00E8787E"/>
    <w:rsid w:val="00E87AB2"/>
    <w:rsid w:val="00E901F0"/>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DB1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paragraph" w:customStyle="1" w:styleId="DHHSbody">
    <w:name w:val="DHHS body"/>
    <w:qFormat/>
    <w:rsid w:val="00DE3468"/>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environmental-health/epidemic-thunderstorm-asthma" TargetMode="External"/><Relationship Id="rId3" Type="http://schemas.openxmlformats.org/officeDocument/2006/relationships/customXml" Target="../customXml/item3.xml"/><Relationship Id="rId21" Type="http://schemas.openxmlformats.org/officeDocument/2006/relationships/hyperlink" Target="mailto:climate.publichealth@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etterhealth.vic.gov.au/thunderstormasth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betterhealth.vic.gov.au/thunderstormasth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au.canto.com/v/SummerHealth/landing?viewIndex=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6DA742-A9C5-4521-B515-B5303B6A81D1}">
  <ds:schemaRefs>
    <ds:schemaRef ds:uri="http://schemas.openxmlformats.org/officeDocument/2006/bibliography"/>
  </ds:schemaRefs>
</ds:datastoreItem>
</file>

<file path=customXml/itemProps2.xml><?xml version="1.0" encoding="utf-8"?>
<ds:datastoreItem xmlns:ds="http://schemas.openxmlformats.org/officeDocument/2006/customXml" ds:itemID="{F5A3ACC8-5CE4-4DA0-B086-DD19D33D3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9A134-3D80-4739-B46C-D68B3413B8C7}">
  <ds:schemaRefs>
    <ds:schemaRef ds:uri="http://schemas.microsoft.com/sharepoint/v3/contenttype/forms"/>
  </ds:schemaRefs>
</ds:datastoreItem>
</file>

<file path=customXml/itemProps4.xml><?xml version="1.0" encoding="utf-8"?>
<ds:datastoreItem xmlns:ds="http://schemas.openxmlformats.org/officeDocument/2006/customXml" ds:itemID="{5F985EF3-5167-4661-A76F-5168DA60661D}">
  <ds:schemaRefs>
    <ds:schemaRef ds:uri="http://schemas.microsoft.com/office/infopath/2007/PartnerControls"/>
    <ds:schemaRef ds:uri="5ce0f2b5-5be5-4508-bce9-d7011ece0659"/>
    <ds:schemaRef ds:uri="http://purl.org/dc/elements/1.1/"/>
    <ds:schemaRef ds:uri="http://schemas.microsoft.com/office/2006/documentManagement/types"/>
    <ds:schemaRef ds:uri="01170e85-0bf4-44d2-89d2-e3578a1c345b"/>
    <ds:schemaRef ds:uri="http://purl.org/dc/terms/"/>
    <ds:schemaRef ds:uri="http://schemas.openxmlformats.org/package/2006/metadata/core-properties"/>
    <ds:schemaRef ds:uri="http://purl.org/dc/dcmitype/"/>
    <ds:schemaRef ds:uri="12d57557-9087-45ef-b67d-448ba8bf74d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Epidemic thunderstorm asthma campaign social media content for health professionals</vt:lpstr>
    </vt:vector>
  </TitlesOfParts>
  <Manager/>
  <Company/>
  <LinksUpToDate>false</LinksUpToDate>
  <CharactersWithSpaces>1888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Epidemic thunderstorm asthma campaign social media content for health professionals</dc:title>
  <dc:subject>Thunderstorm asthma</dc:subject>
  <dc:creator>Department of Health</dc:creator>
  <cp:keywords/>
  <dc:description/>
  <cp:lastModifiedBy/>
  <cp:revision>1</cp:revision>
  <dcterms:created xsi:type="dcterms:W3CDTF">2024-09-05T04:02:00Z</dcterms:created>
  <dcterms:modified xsi:type="dcterms:W3CDTF">2024-09-05T04:02:00Z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2021-08-31T03:07:05Z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34f70a4f-c3e7-4169-bf98-c0eff316e9ac</vt:lpwstr>
  </property>
  <property fmtid="{D5CDD505-2E9C-101B-9397-08002B2CF9AE}" pid="8" name="MSIP_Label_efdf5488-3066-4b6c-8fea-9472b8a1f34c_ContentBits">
    <vt:lpwstr>0</vt:lpwstr>
  </property>
  <property fmtid="{D5CDD505-2E9C-101B-9397-08002B2CF9AE}" pid="9" name="ContentTypeId">
    <vt:lpwstr>0x010100C0E5D618FF0E8D4280E3D0D634247E79</vt:lpwstr>
  </property>
  <property fmtid="{D5CDD505-2E9C-101B-9397-08002B2CF9AE}" pid="10" name="MediaServiceImageTags">
    <vt:lpwstr/>
  </property>
</Properties>
</file>