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FAA31" w14:textId="77777777" w:rsidR="0074696E" w:rsidRPr="004C6EEE" w:rsidRDefault="002C51F6" w:rsidP="00AD784C">
      <w:pPr>
        <w:pStyle w:val="Spacerparatopoffirstpage"/>
      </w:pPr>
      <w:r>
        <w:rPr>
          <w:lang w:eastAsia="en-AU"/>
        </w:rPr>
        <w:drawing>
          <wp:anchor distT="0" distB="0" distL="114300" distR="114300" simplePos="0" relativeHeight="251657728" behindDoc="1" locked="0" layoutInCell="1" allowOverlap="1" wp14:anchorId="1D164E62" wp14:editId="1489E7C2">
            <wp:simplePos x="0" y="0"/>
            <wp:positionH relativeFrom="column">
              <wp:posOffset>-646430</wp:posOffset>
            </wp:positionH>
            <wp:positionV relativeFrom="paragraph">
              <wp:posOffset>-357505</wp:posOffset>
            </wp:positionV>
            <wp:extent cx="7676515" cy="2101850"/>
            <wp:effectExtent l="0" t="0" r="0" b="0"/>
            <wp:wrapNone/>
            <wp:docPr id="31" name="Picture 31" descr="Intersex Resourc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810017_Intersex Resource Bann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6515" cy="210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00D78B"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6804"/>
      </w:tblGrid>
      <w:tr w:rsidR="00AD784C" w14:paraId="1AAAE6A5" w14:textId="77777777" w:rsidTr="004B3300">
        <w:trPr>
          <w:trHeight w:val="1247"/>
        </w:trPr>
        <w:tc>
          <w:tcPr>
            <w:tcW w:w="6804" w:type="dxa"/>
            <w:shd w:val="clear" w:color="auto" w:fill="auto"/>
            <w:vAlign w:val="bottom"/>
          </w:tcPr>
          <w:p w14:paraId="7159BCBF" w14:textId="77777777" w:rsidR="00AD784C" w:rsidRPr="00161AA0" w:rsidRDefault="00CB5D81" w:rsidP="00A91406">
            <w:pPr>
              <w:pStyle w:val="DHHSmainheading"/>
            </w:pPr>
            <w:r w:rsidRPr="00CB5D81">
              <w:t>Sex characteristic variations in babies and children</w:t>
            </w:r>
          </w:p>
        </w:tc>
      </w:tr>
      <w:tr w:rsidR="00AD784C" w14:paraId="407A9485" w14:textId="77777777" w:rsidTr="004B3300">
        <w:trPr>
          <w:trHeight w:hRule="exact" w:val="1162"/>
        </w:trPr>
        <w:tc>
          <w:tcPr>
            <w:tcW w:w="6804" w:type="dxa"/>
            <w:shd w:val="clear" w:color="auto" w:fill="auto"/>
            <w:tcMar>
              <w:top w:w="170" w:type="dxa"/>
              <w:bottom w:w="510" w:type="dxa"/>
            </w:tcMar>
          </w:tcPr>
          <w:p w14:paraId="295F1A24" w14:textId="77777777" w:rsidR="00357B4E" w:rsidRPr="00AD784C" w:rsidRDefault="005D5076" w:rsidP="005D5076">
            <w:pPr>
              <w:pStyle w:val="DHHSmainsubheading"/>
              <w:rPr>
                <w:szCs w:val="28"/>
              </w:rPr>
            </w:pPr>
            <w:r>
              <w:rPr>
                <w:szCs w:val="28"/>
              </w:rPr>
              <w:t>Information</w:t>
            </w:r>
            <w:r w:rsidR="00CB5D81">
              <w:rPr>
                <w:szCs w:val="28"/>
              </w:rPr>
              <w:t xml:space="preserve"> for </w:t>
            </w:r>
            <w:r>
              <w:rPr>
                <w:szCs w:val="28"/>
              </w:rPr>
              <w:t>f</w:t>
            </w:r>
            <w:r w:rsidR="00CB5D81">
              <w:rPr>
                <w:szCs w:val="28"/>
              </w:rPr>
              <w:t>amilies</w:t>
            </w:r>
          </w:p>
        </w:tc>
      </w:tr>
    </w:tbl>
    <w:p w14:paraId="39A08A0F" w14:textId="77777777"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bookmarkStart w:id="0" w:name="_Toc440566508"/>
    </w:p>
    <w:bookmarkEnd w:id="0"/>
    <w:p w14:paraId="5EDD2FD3" w14:textId="77777777" w:rsidR="00CB5D81" w:rsidRDefault="00CB5D81" w:rsidP="00CB5D81">
      <w:pPr>
        <w:pStyle w:val="DHHSbody"/>
      </w:pPr>
      <w:r w:rsidRPr="009A5FFF">
        <w:t xml:space="preserve">You have been </w:t>
      </w:r>
      <w:r>
        <w:t xml:space="preserve">given </w:t>
      </w:r>
      <w:r w:rsidRPr="009A5FFF">
        <w:t xml:space="preserve">this factsheet because your baby </w:t>
      </w:r>
      <w:r>
        <w:t xml:space="preserve">or child </w:t>
      </w:r>
      <w:r w:rsidRPr="009A5FFF">
        <w:t xml:space="preserve">has been </w:t>
      </w:r>
      <w:r>
        <w:t xml:space="preserve">diagnosed as having a variation in sex characteristics. This means your child was born with naturally occurring characteristics that </w:t>
      </w:r>
      <w:r w:rsidRPr="00332240">
        <w:t>do not fit the typical definitions for male or female bodies</w:t>
      </w:r>
      <w:r>
        <w:t xml:space="preserve">. </w:t>
      </w:r>
    </w:p>
    <w:p w14:paraId="66808B57" w14:textId="77777777" w:rsidR="00CB5D81" w:rsidRDefault="00CB5D81" w:rsidP="00CB5D81">
      <w:pPr>
        <w:pStyle w:val="DHHSbody"/>
      </w:pPr>
      <w:r>
        <w:t>These differences are also sometimes referred to as ‘intersex variations’, ‘</w:t>
      </w:r>
      <w:r w:rsidRPr="009A5FFF">
        <w:t>differences of sex development</w:t>
      </w:r>
      <w:r>
        <w:t xml:space="preserve">’ or ‘conditions associated with reproductive development’. </w:t>
      </w:r>
      <w:r w:rsidRPr="003C4C7A">
        <w:t>Different people prefer different terms</w:t>
      </w:r>
      <w:r>
        <w:t>. F</w:t>
      </w:r>
      <w:r w:rsidRPr="003C4C7A">
        <w:t xml:space="preserve">or this </w:t>
      </w:r>
      <w:r>
        <w:t>factsheet</w:t>
      </w:r>
      <w:r w:rsidRPr="003C4C7A">
        <w:t xml:space="preserve">, we will use </w:t>
      </w:r>
      <w:r>
        <w:t>‘</w:t>
      </w:r>
      <w:r w:rsidRPr="003C4C7A">
        <w:t>intersex variations’.</w:t>
      </w:r>
    </w:p>
    <w:p w14:paraId="6C6E72B4" w14:textId="77777777" w:rsidR="00CB5D81" w:rsidRPr="008E4233" w:rsidRDefault="00CB5D81" w:rsidP="00CB5D81">
      <w:pPr>
        <w:pStyle w:val="DHHSbody"/>
      </w:pPr>
      <w:r w:rsidRPr="00C5742C">
        <w:t xml:space="preserve">There are more than </w:t>
      </w:r>
      <w:r>
        <w:t>30</w:t>
      </w:r>
      <w:r w:rsidRPr="00C5742C">
        <w:t xml:space="preserve"> intersex variations</w:t>
      </w:r>
      <w:r>
        <w:t xml:space="preserve"> that can affect people in different ways</w:t>
      </w:r>
      <w:r w:rsidRPr="00C5742C">
        <w:t>.</w:t>
      </w:r>
      <w:r>
        <w:t xml:space="preserve"> Intersex variations can</w:t>
      </w:r>
      <w:r w:rsidRPr="008E4233">
        <w:t xml:space="preserve"> result from chromosomal, hormonal and/or anatomical differences. They can include different combinations of the X and Y sex chromosomes, varying levels or sensitivities to hormones typically associated with one or other sex, and genitals that look a bit different to the norm.</w:t>
      </w:r>
    </w:p>
    <w:p w14:paraId="64334505" w14:textId="77777777" w:rsidR="00CB5D81" w:rsidRDefault="00CB5D81" w:rsidP="00CB5D81">
      <w:pPr>
        <w:pStyle w:val="DHHSbody"/>
      </w:pPr>
      <w:r w:rsidRPr="00895441">
        <w:t>Some variations</w:t>
      </w:r>
      <w:r>
        <w:t xml:space="preserve"> in sex characteristics</w:t>
      </w:r>
      <w:r w:rsidRPr="00895441">
        <w:t xml:space="preserve"> are </w:t>
      </w:r>
      <w:r>
        <w:t>possible to find before birth</w:t>
      </w:r>
      <w:r w:rsidRPr="00895441">
        <w:t xml:space="preserve">, at birth or during infancy. Some become apparent around puberty, particularly those that involve </w:t>
      </w:r>
      <w:r>
        <w:t>differences</w:t>
      </w:r>
      <w:r w:rsidRPr="00895441">
        <w:t xml:space="preserve"> in reproductive functions. Other variations may go undetected during a</w:t>
      </w:r>
      <w:r>
        <w:t xml:space="preserve"> person’s</w:t>
      </w:r>
      <w:r w:rsidRPr="00895441">
        <w:t xml:space="preserve"> lifetime. </w:t>
      </w:r>
    </w:p>
    <w:p w14:paraId="1DEBC4BC" w14:textId="77777777" w:rsidR="00CB5D81" w:rsidRPr="00895441" w:rsidRDefault="00CB5D81" w:rsidP="00CB5D81">
      <w:pPr>
        <w:pStyle w:val="DHHSbody"/>
      </w:pPr>
      <w:r>
        <w:t>Some people with intersex variations do not develop sex characteristics typical of one sex or the other and some combine features of both sexes</w:t>
      </w:r>
      <w:r w:rsidRPr="00895441">
        <w:t xml:space="preserve">. </w:t>
      </w:r>
      <w:r>
        <w:t>Nonetheless, your child will be (or has been) raised as a boy or a girl.</w:t>
      </w:r>
    </w:p>
    <w:p w14:paraId="78E713B2" w14:textId="77777777" w:rsidR="00CB5D81" w:rsidRDefault="00CB5D81" w:rsidP="00CB5D81">
      <w:pPr>
        <w:pStyle w:val="DHHSbody"/>
      </w:pPr>
      <w:r>
        <w:t>For most people with intersex variations, their variation is not visible or noticeable to others in everyday, social interactions.</w:t>
      </w:r>
      <w:r w:rsidRPr="00622EDF">
        <w:t xml:space="preserve"> </w:t>
      </w:r>
    </w:p>
    <w:p w14:paraId="53EB84BB" w14:textId="77777777" w:rsidR="00CB5D81" w:rsidRPr="00895441" w:rsidRDefault="00CB5D81" w:rsidP="00CB5D81">
      <w:pPr>
        <w:pStyle w:val="DHHSbody"/>
      </w:pPr>
      <w:r>
        <w:t xml:space="preserve">Your child’s intersex variation is </w:t>
      </w:r>
      <w:r w:rsidRPr="00622EDF">
        <w:t xml:space="preserve">different to </w:t>
      </w:r>
      <w:r>
        <w:t xml:space="preserve">their </w:t>
      </w:r>
      <w:r w:rsidRPr="00622EDF">
        <w:t xml:space="preserve">gender </w:t>
      </w:r>
      <w:r>
        <w:t xml:space="preserve">identity </w:t>
      </w:r>
      <w:r w:rsidRPr="00622EDF">
        <w:t>(</w:t>
      </w:r>
      <w:r>
        <w:t>their inner sense of feeling male or female</w:t>
      </w:r>
      <w:r w:rsidRPr="00622EDF">
        <w:t xml:space="preserve">) and </w:t>
      </w:r>
      <w:r>
        <w:t xml:space="preserve">their </w:t>
      </w:r>
      <w:r w:rsidRPr="00622EDF">
        <w:t xml:space="preserve">sexual orientation (who </w:t>
      </w:r>
      <w:r>
        <w:t>they will be</w:t>
      </w:r>
      <w:r w:rsidRPr="00622EDF">
        <w:t xml:space="preserve"> attracted to).</w:t>
      </w:r>
      <w:r>
        <w:t xml:space="preserve"> Most people with intersex variations identify as male or female and as heterosexual. </w:t>
      </w:r>
      <w:r>
        <w:rPr>
          <w:lang w:val="en-US"/>
        </w:rPr>
        <w:t>These traits are not predictable in advance for anyone in society, including people with intersex variations, and only your child will be able to know their preferences and identity.</w:t>
      </w:r>
    </w:p>
    <w:p w14:paraId="0D4FD786" w14:textId="77777777" w:rsidR="00CB5D81" w:rsidRDefault="00CB5D81" w:rsidP="00CB5D81">
      <w:pPr>
        <w:pStyle w:val="Heading1"/>
        <w:rPr>
          <w:sz w:val="20"/>
          <w:szCs w:val="20"/>
        </w:rPr>
      </w:pPr>
      <w:r>
        <w:t>How common are intersex variations?</w:t>
      </w:r>
      <w:r w:rsidRPr="00332240">
        <w:rPr>
          <w:sz w:val="20"/>
          <w:szCs w:val="20"/>
        </w:rPr>
        <w:t xml:space="preserve"> </w:t>
      </w:r>
    </w:p>
    <w:p w14:paraId="4B0BDE23" w14:textId="77777777" w:rsidR="00CB5D81" w:rsidRDefault="00CB5D81" w:rsidP="005D5076">
      <w:pPr>
        <w:pStyle w:val="DHHSbody"/>
      </w:pPr>
      <w:r>
        <w:t xml:space="preserve">Reliable information about the number of people with intersex variations is difficult to obtain for many reasons, including that many variations go undetected throughout a person’s lifetime. </w:t>
      </w:r>
    </w:p>
    <w:p w14:paraId="2155AFDF" w14:textId="77777777" w:rsidR="00CB5D81" w:rsidRDefault="00CB5D81" w:rsidP="005D5076">
      <w:pPr>
        <w:pStyle w:val="DHHSbody"/>
      </w:pPr>
      <w:r>
        <w:t xml:space="preserve">Intersex variations are </w:t>
      </w:r>
      <w:r w:rsidRPr="00BA664D">
        <w:t xml:space="preserve">more common </w:t>
      </w:r>
      <w:r>
        <w:t>than many people might think, being roughly equivalent to the number of people with red hair. Conservatively it is estimated that between one</w:t>
      </w:r>
      <w:r w:rsidRPr="009A5FFF">
        <w:t xml:space="preserve"> and </w:t>
      </w:r>
      <w:r>
        <w:t>two</w:t>
      </w:r>
      <w:r w:rsidRPr="009A5FFF">
        <w:t xml:space="preserve"> per</w:t>
      </w:r>
      <w:r>
        <w:t xml:space="preserve"> </w:t>
      </w:r>
      <w:r w:rsidRPr="009A5FFF">
        <w:t xml:space="preserve">cent of babies are born with </w:t>
      </w:r>
      <w:r>
        <w:t>some form of variation in sex characteristics. Some</w:t>
      </w:r>
      <w:r w:rsidRPr="00271082">
        <w:t xml:space="preserve"> of these include minor variations of genital development that do not result in </w:t>
      </w:r>
      <w:r>
        <w:t xml:space="preserve">ongoing health needs or </w:t>
      </w:r>
      <w:r w:rsidRPr="00271082">
        <w:t>long-term interactions with health systems</w:t>
      </w:r>
      <w:r>
        <w:t xml:space="preserve">. </w:t>
      </w:r>
    </w:p>
    <w:p w14:paraId="6F48B89A" w14:textId="77777777" w:rsidR="00DB4402" w:rsidRDefault="00CB5D81" w:rsidP="005D5076">
      <w:pPr>
        <w:pStyle w:val="DHHSbody"/>
      </w:pPr>
      <w:r>
        <w:t>Mixed sex chromosome variations, such as Klinefelter syndrome, Triple X syndrome and Turner syndrome, are the most commonly diagnosed. Intersex variations associated with genitals that look different (atypical) are less frequent.</w:t>
      </w:r>
    </w:p>
    <w:p w14:paraId="53DEEDCC" w14:textId="77777777" w:rsidR="00DB4402" w:rsidRDefault="00DB4402">
      <w:pPr>
        <w:rPr>
          <w:rFonts w:ascii="Arial" w:eastAsia="Times" w:hAnsi="Arial"/>
        </w:rPr>
      </w:pPr>
      <w:r>
        <w:br w:type="page"/>
      </w:r>
    </w:p>
    <w:p w14:paraId="2A557CB5" w14:textId="77777777" w:rsidR="00CB5D81" w:rsidRDefault="00CB5D81" w:rsidP="00CB5D81">
      <w:pPr>
        <w:pStyle w:val="Heading1"/>
      </w:pPr>
      <w:r>
        <w:lastRenderedPageBreak/>
        <w:t>Do intersex variations require treatment?</w:t>
      </w:r>
    </w:p>
    <w:p w14:paraId="2C9DFE2D" w14:textId="77777777" w:rsidR="00CB5D81" w:rsidRDefault="00CB5D81" w:rsidP="00CB5D81">
      <w:pPr>
        <w:pStyle w:val="DHHSbody"/>
      </w:pPr>
      <w:r>
        <w:t xml:space="preserve">Most people with intersex variations are physically healthy and lead happy, successful </w:t>
      </w:r>
      <w:r w:rsidRPr="009A5FFF">
        <w:t>lives</w:t>
      </w:r>
      <w:r>
        <w:t xml:space="preserve">. There are certain physical health and cognitive and developmental issues associated with particular intersex variations. It is important to receive accurate information to fully understand the issues and risks associated with your child’s specific intersex variation to make informed decisions about their best care and treatment. </w:t>
      </w:r>
    </w:p>
    <w:p w14:paraId="442CD6B2" w14:textId="77777777" w:rsidR="00CB5D81" w:rsidRDefault="00CB5D81" w:rsidP="00CB5D81">
      <w:pPr>
        <w:pStyle w:val="DHHSbody"/>
      </w:pPr>
      <w:r>
        <w:t>If you are receiving a diagnosis of an intersex variation for your newborn baby, the decision to raise your baby as a girl or boy is an important decision. Your health professional team can support you in the decision making. But it is also only a decision for now. Only your child will know if they identify as male or female.</w:t>
      </w:r>
    </w:p>
    <w:p w14:paraId="0735360C" w14:textId="77777777" w:rsidR="00CB5D81" w:rsidRDefault="00CB5D81" w:rsidP="00CB5D81">
      <w:pPr>
        <w:pStyle w:val="DHHSbody"/>
      </w:pPr>
      <w:r>
        <w:t>If you are receiving a diagnosis of an older child having an intersex variation, then your child will already have been raised as a boy or a girl. I</w:t>
      </w:r>
      <w:r w:rsidRPr="002154C6">
        <w:t xml:space="preserve">n some circumstances their </w:t>
      </w:r>
      <w:r>
        <w:t>variation</w:t>
      </w:r>
      <w:r w:rsidRPr="002154C6">
        <w:t xml:space="preserve"> may impact on their pubertal development </w:t>
      </w:r>
      <w:r>
        <w:t xml:space="preserve">or their gender identity. We strongly encourage you to discuss these issues openly with your child. Supporting and affirming their choices </w:t>
      </w:r>
      <w:r w:rsidRPr="002154C6">
        <w:t xml:space="preserve">is very important </w:t>
      </w:r>
      <w:r>
        <w:t>for their wellbeing</w:t>
      </w:r>
      <w:r w:rsidRPr="002154C6">
        <w:t xml:space="preserve">. </w:t>
      </w:r>
    </w:p>
    <w:p w14:paraId="1F67137F" w14:textId="1C7CBD6D" w:rsidR="00CB5D81" w:rsidRDefault="00CB5D81" w:rsidP="00CB5D81">
      <w:pPr>
        <w:pStyle w:val="DHHSbody"/>
      </w:pPr>
      <w:r>
        <w:t>It is important to take your time when making treatment decisions on behalf of your child. Some treatments are irreversible and many can be deferred until you</w:t>
      </w:r>
      <w:r w:rsidR="005906A0">
        <w:t>r</w:t>
      </w:r>
      <w:bookmarkStart w:id="1" w:name="_GoBack"/>
      <w:bookmarkEnd w:id="1"/>
      <w:r>
        <w:t xml:space="preserve"> baby or child is old enough to make their own decisions.</w:t>
      </w:r>
    </w:p>
    <w:p w14:paraId="5063BE43" w14:textId="77777777" w:rsidR="00210586" w:rsidRDefault="00CB5D81" w:rsidP="00CB5D81">
      <w:pPr>
        <w:pStyle w:val="DHHSbody"/>
      </w:pPr>
      <w:r>
        <w:t>Take your time, seek advice, and avoid feeling pressured to make decisions before you or your child is ready. It may be preferable to defer treatments until your child is old enough to be involved in the decision themselves.</w:t>
      </w:r>
    </w:p>
    <w:p w14:paraId="1D86E2FD" w14:textId="4FAB81B9" w:rsidR="00DB4402" w:rsidRDefault="00DB4402" w:rsidP="00DB4402">
      <w:pPr>
        <w:pStyle w:val="DHHSfigurecaption"/>
      </w:pPr>
      <w:r>
        <w:t xml:space="preserve">Figure </w:t>
      </w:r>
      <w:r w:rsidR="003C26EC">
        <w:rPr>
          <w:noProof/>
        </w:rPr>
        <w:fldChar w:fldCharType="begin"/>
      </w:r>
      <w:r w:rsidR="003C26EC">
        <w:rPr>
          <w:noProof/>
        </w:rPr>
        <w:instrText xml:space="preserve"> SEQ Figure \* ARABIC </w:instrText>
      </w:r>
      <w:r w:rsidR="003C26EC">
        <w:rPr>
          <w:noProof/>
        </w:rPr>
        <w:fldChar w:fldCharType="separate"/>
      </w:r>
      <w:r w:rsidR="00E75083">
        <w:rPr>
          <w:noProof/>
        </w:rPr>
        <w:t>1</w:t>
      </w:r>
      <w:r w:rsidR="003C26EC">
        <w:rPr>
          <w:noProof/>
        </w:rPr>
        <w:fldChar w:fldCharType="end"/>
      </w:r>
      <w:r>
        <w:t>. Step-by-step guide for parents</w:t>
      </w:r>
    </w:p>
    <w:p w14:paraId="5ABEC4CC" w14:textId="77777777" w:rsidR="00210586" w:rsidRDefault="00210586" w:rsidP="00CB5D81">
      <w:pPr>
        <w:pStyle w:val="DHHSbody"/>
      </w:pPr>
      <w:r>
        <w:rPr>
          <w:rFonts w:ascii="Arial,Bold" w:hAnsi="Arial,Bold"/>
          <w:noProof/>
          <w:color w:val="1E1444"/>
          <w:sz w:val="28"/>
          <w:szCs w:val="28"/>
          <w:lang w:eastAsia="en-AU"/>
        </w:rPr>
        <w:drawing>
          <wp:inline distT="0" distB="0" distL="0" distR="0" wp14:anchorId="06AB3079" wp14:editId="62ED1C53">
            <wp:extent cx="6329045" cy="4681182"/>
            <wp:effectExtent l="19050" t="0" r="52705" b="24765"/>
            <wp:docPr id="6" name="Diagram 6" descr="Get an accurate diagnosis. Get complete information about your child's variation&#10;Raise your child as a boy or a girl – expert medical and peer advice can help you decide&#10;Access appropriate counselling, peer groups and other supports that can help you understand and deal with your child's specific variation&#10;If surgery is recommended, discuss all treatment options and seek a second opinion. Do not rush into making a decision and consider the option of no treatment &#10;Inform your child about their body in stages as they become older and can understand certain concepts&#10;Ensure your child is fully informed of their variation by the time they reach adolecence and support them to make decisions about their treatment, care and support needs"/>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390AB7C" w14:textId="02725006" w:rsidR="00DB4402" w:rsidRDefault="00DB4402" w:rsidP="00DB4402">
      <w:pPr>
        <w:pStyle w:val="DHHSbody"/>
      </w:pPr>
      <w:r w:rsidRPr="00465979">
        <w:rPr>
          <w:b/>
        </w:rPr>
        <w:t>Note</w:t>
      </w:r>
      <w:r w:rsidRPr="00465979">
        <w:t xml:space="preserve">: </w:t>
      </w:r>
      <w:r w:rsidR="00210586" w:rsidRPr="00465979">
        <w:t xml:space="preserve">Adapted </w:t>
      </w:r>
      <w:r w:rsidR="001A1633" w:rsidRPr="00465979">
        <w:t xml:space="preserve">from </w:t>
      </w:r>
      <w:r w:rsidR="00210586" w:rsidRPr="00465979">
        <w:rPr>
          <w:i/>
        </w:rPr>
        <w:t>A guide for parents of children with atypical genitalia</w:t>
      </w:r>
      <w:r w:rsidR="001A1633" w:rsidRPr="00465979">
        <w:rPr>
          <w:i/>
        </w:rPr>
        <w:t xml:space="preserve">, 2016, </w:t>
      </w:r>
      <w:r w:rsidR="001A1633" w:rsidRPr="00465979">
        <w:t xml:space="preserve">Androgen Insensitivity Syndrome Support Group Australia Inc., </w:t>
      </w:r>
      <w:hyperlink r:id="rId17" w:history="1">
        <w:r w:rsidR="001A1633" w:rsidRPr="00465979">
          <w:rPr>
            <w:rStyle w:val="Hyperlink"/>
          </w:rPr>
          <w:t>Peer Support, Information and Advocacy for Intersex People and their Families</w:t>
        </w:r>
      </w:hyperlink>
      <w:r w:rsidR="001A1633" w:rsidRPr="00465979">
        <w:t xml:space="preserve"> &lt;http://aissga.org.au/fact_sheets.htm&gt;.</w:t>
      </w:r>
    </w:p>
    <w:p w14:paraId="34213CD4" w14:textId="77777777" w:rsidR="00CB5D81" w:rsidRDefault="00CB5D81" w:rsidP="00BD659A">
      <w:pPr>
        <w:pStyle w:val="Heading1"/>
      </w:pPr>
      <w:r>
        <w:lastRenderedPageBreak/>
        <w:t>What should I tell people?</w:t>
      </w:r>
    </w:p>
    <w:p w14:paraId="7A277292" w14:textId="77777777" w:rsidR="00CB5D81" w:rsidRDefault="00CB5D81" w:rsidP="00CB5D81">
      <w:pPr>
        <w:pStyle w:val="DHHSbody"/>
      </w:pPr>
      <w:r>
        <w:t>Receiving a diagnosis of an intersex variation may be a stressful time for you and your child. Receiving accurate information and quality support from trusted sources will be important at this time.</w:t>
      </w:r>
    </w:p>
    <w:p w14:paraId="566337E9" w14:textId="77777777" w:rsidR="00CB5D81" w:rsidRDefault="00CB5D81" w:rsidP="00CB5D81">
      <w:pPr>
        <w:pStyle w:val="DHHSbody"/>
      </w:pPr>
      <w:r>
        <w:t>You may have mixed feelings about talking with family and friends about your child’s intersex variation or be uncertain about how to answer any questions they may have. It may take time to balance your desire to protect your child and their privacy with an openness about their experience that avoids secrecy or shame. It is important to do what best suits you, your child and your family.</w:t>
      </w:r>
    </w:p>
    <w:p w14:paraId="3764BCA3" w14:textId="77777777" w:rsidR="00CB5D81" w:rsidRDefault="00CB5D81" w:rsidP="00CB5D81">
      <w:pPr>
        <w:pStyle w:val="DHHSbody"/>
      </w:pPr>
      <w:r>
        <w:t xml:space="preserve">As your child gets older, it will be important to offer age-appropriate explanations about their variation, the medical treatments they may be experiencing, and the range of options and choices available to them. </w:t>
      </w:r>
    </w:p>
    <w:p w14:paraId="2EA58EA2" w14:textId="77777777" w:rsidR="00CB5D81" w:rsidRDefault="00CB5D81" w:rsidP="00BD659A">
      <w:pPr>
        <w:pStyle w:val="Heading1"/>
      </w:pPr>
      <w:r>
        <w:t>Where can I get more information?</w:t>
      </w:r>
    </w:p>
    <w:p w14:paraId="205DB964" w14:textId="77777777" w:rsidR="00CB5D81" w:rsidRPr="00CB5D81" w:rsidRDefault="00CB5D81" w:rsidP="00CB5D81">
      <w:pPr>
        <w:pStyle w:val="DHHSbody"/>
      </w:pPr>
      <w:r w:rsidRPr="00CB5D81">
        <w:t xml:space="preserve">You will be supported by a referral to the Royal Children's Hospital or the Monash Children’s Hospital where you will receive support from a team of health professionals. Along with the support of your family and friends, you may also wish to seek support from specialist peer support groups made up of other people who have had similar experiences. </w:t>
      </w:r>
    </w:p>
    <w:p w14:paraId="469DF151" w14:textId="77777777" w:rsidR="00CB5D81" w:rsidRPr="00CB5D81" w:rsidRDefault="00CB5D81" w:rsidP="00CB5D81">
      <w:pPr>
        <w:pStyle w:val="DHHSbody"/>
      </w:pPr>
      <w:r w:rsidRPr="00CB5D81">
        <w:t>For more information, contact:</w:t>
      </w:r>
    </w:p>
    <w:p w14:paraId="343F8EE9" w14:textId="77777777" w:rsidR="00CB5D81" w:rsidRDefault="00CB5D81" w:rsidP="005D5076">
      <w:pPr>
        <w:pStyle w:val="DHHSbullet1"/>
      </w:pPr>
      <w:r w:rsidRPr="00CB5D81">
        <w:t>Royal Children’s Hospital Clinical Coordinator: (03) 9345 7033</w:t>
      </w:r>
      <w:r w:rsidR="00210586">
        <w:t xml:space="preserve"> or (03) 9345 5522 (switchboard)</w:t>
      </w:r>
    </w:p>
    <w:p w14:paraId="055A5C5C" w14:textId="77777777" w:rsidR="00CB5D81" w:rsidRPr="00CB5D81" w:rsidRDefault="00CB5D81" w:rsidP="005D5076">
      <w:pPr>
        <w:pStyle w:val="DHHSbullet1"/>
      </w:pPr>
      <w:r w:rsidRPr="00CB5D81">
        <w:t>Monash Hospital Depart</w:t>
      </w:r>
      <w:r w:rsidR="00210586">
        <w:t>ment of Urology: (03) 9594 4723</w:t>
      </w:r>
    </w:p>
    <w:p w14:paraId="7695F57C" w14:textId="77777777" w:rsidR="00CB5D81" w:rsidRPr="00CB5D81" w:rsidRDefault="005906A0" w:rsidP="005D5076">
      <w:pPr>
        <w:pStyle w:val="DHHSbullet1"/>
      </w:pPr>
      <w:hyperlink r:id="rId18" w:history="1">
        <w:r w:rsidR="00CB5D81" w:rsidRPr="00210586">
          <w:rPr>
            <w:rStyle w:val="Hyperlink"/>
          </w:rPr>
          <w:t>AISSGA</w:t>
        </w:r>
      </w:hyperlink>
      <w:r w:rsidR="00CB5D81" w:rsidRPr="00CB5D81">
        <w:t xml:space="preserve"> (Androgen Insensitivity Syndrome Support Group Australia): </w:t>
      </w:r>
      <w:r w:rsidR="00210586">
        <w:t>http://www.aissga.org.au</w:t>
      </w:r>
    </w:p>
    <w:p w14:paraId="71F77B7F" w14:textId="77777777" w:rsidR="00CB5D81" w:rsidRPr="00CB5D81" w:rsidRDefault="005906A0" w:rsidP="005D5076">
      <w:pPr>
        <w:pStyle w:val="DHHSbullet1"/>
      </w:pPr>
      <w:hyperlink r:id="rId19" w:history="1">
        <w:r w:rsidR="00CB5D81" w:rsidRPr="00210586">
          <w:rPr>
            <w:rStyle w:val="Hyperlink"/>
          </w:rPr>
          <w:t xml:space="preserve">Australian X </w:t>
        </w:r>
        <w:r w:rsidR="00210586" w:rsidRPr="00210586">
          <w:rPr>
            <w:rStyle w:val="Hyperlink"/>
          </w:rPr>
          <w:t>and</w:t>
        </w:r>
        <w:r w:rsidR="00CB5D81" w:rsidRPr="00210586">
          <w:rPr>
            <w:rStyle w:val="Hyperlink"/>
          </w:rPr>
          <w:t xml:space="preserve"> Y Spectrum Support</w:t>
        </w:r>
      </w:hyperlink>
      <w:r w:rsidR="00CB5D81" w:rsidRPr="00CB5D81">
        <w:t xml:space="preserve"> (AXYS)</w:t>
      </w:r>
      <w:r w:rsidR="00531909">
        <w:t xml:space="preserve"> &lt;</w:t>
      </w:r>
      <w:r w:rsidR="00210586">
        <w:t>https://axys.org.au</w:t>
      </w:r>
      <w:r w:rsidR="00531909">
        <w:t>&gt;</w:t>
      </w:r>
    </w:p>
    <w:p w14:paraId="3E49B53E" w14:textId="77777777" w:rsidR="00CB5D81" w:rsidRPr="00CB5D81" w:rsidRDefault="005906A0" w:rsidP="005D5076">
      <w:pPr>
        <w:pStyle w:val="DHHSbullet1"/>
      </w:pPr>
      <w:hyperlink r:id="rId20" w:history="1">
        <w:r w:rsidR="00CB5D81" w:rsidRPr="00210586">
          <w:rPr>
            <w:rStyle w:val="Hyperlink"/>
          </w:rPr>
          <w:t>CAH Support Group Australia</w:t>
        </w:r>
      </w:hyperlink>
      <w:r w:rsidR="00CB5D81" w:rsidRPr="00CB5D81">
        <w:t xml:space="preserve"> </w:t>
      </w:r>
      <w:r w:rsidR="00531909">
        <w:t>&lt;</w:t>
      </w:r>
      <w:r w:rsidR="00210586">
        <w:t>http://www.cah.org.au</w:t>
      </w:r>
      <w:r w:rsidR="00531909">
        <w:t>&gt;</w:t>
      </w:r>
    </w:p>
    <w:p w14:paraId="2CBAD9FA" w14:textId="77777777" w:rsidR="00CB5D81" w:rsidRPr="00CB5D81" w:rsidRDefault="005906A0" w:rsidP="005D5076">
      <w:pPr>
        <w:pStyle w:val="DHHSbullet1"/>
      </w:pPr>
      <w:hyperlink r:id="rId21" w:history="1">
        <w:r w:rsidR="00CB5D81" w:rsidRPr="00210586">
          <w:rPr>
            <w:rStyle w:val="Hyperlink"/>
          </w:rPr>
          <w:t>Genetic Support Network Victoria</w:t>
        </w:r>
      </w:hyperlink>
      <w:r w:rsidR="00CB5D81" w:rsidRPr="00CB5D81">
        <w:t xml:space="preserve"> </w:t>
      </w:r>
      <w:r w:rsidR="00531909">
        <w:t>&lt;</w:t>
      </w:r>
      <w:r w:rsidR="00210586">
        <w:t>https://www.gsnv.org.au</w:t>
      </w:r>
      <w:r w:rsidR="00531909">
        <w:t>&gt;</w:t>
      </w:r>
    </w:p>
    <w:p w14:paraId="1749061E" w14:textId="77777777" w:rsidR="00CB5D81" w:rsidRPr="00CB5D81" w:rsidRDefault="005906A0" w:rsidP="005D5076">
      <w:pPr>
        <w:pStyle w:val="DHHSbullet1"/>
      </w:pPr>
      <w:hyperlink r:id="rId22" w:history="1">
        <w:r w:rsidR="00CB5D81" w:rsidRPr="00210586">
          <w:rPr>
            <w:rStyle w:val="Hyperlink"/>
          </w:rPr>
          <w:t>Intersex Human Rights Australia</w:t>
        </w:r>
      </w:hyperlink>
      <w:r w:rsidR="00CB5D81" w:rsidRPr="00CB5D81">
        <w:t xml:space="preserve"> </w:t>
      </w:r>
      <w:r w:rsidR="00531909">
        <w:t>&lt;</w:t>
      </w:r>
      <w:r w:rsidR="00210586">
        <w:t>https://ihra.org.au</w:t>
      </w:r>
      <w:r w:rsidR="00531909">
        <w:t>&gt;</w:t>
      </w:r>
    </w:p>
    <w:p w14:paraId="677C6C83" w14:textId="0CF358B6" w:rsidR="00CB5D81" w:rsidRDefault="005906A0" w:rsidP="004B3300">
      <w:pPr>
        <w:pStyle w:val="DHHSbullet1lastline"/>
      </w:pPr>
      <w:hyperlink r:id="rId23" w:history="1">
        <w:r w:rsidR="00CB5D81" w:rsidRPr="00210586">
          <w:rPr>
            <w:rStyle w:val="Hyperlink"/>
          </w:rPr>
          <w:t>Turner Syndrome Association of Australia</w:t>
        </w:r>
      </w:hyperlink>
      <w:r w:rsidR="00531909">
        <w:rPr>
          <w:rStyle w:val="Hyperlink"/>
        </w:rPr>
        <w:t xml:space="preserve"> </w:t>
      </w:r>
      <w:r w:rsidR="003C26EC">
        <w:t>&lt;</w:t>
      </w:r>
      <w:r w:rsidR="004B3300" w:rsidRPr="003C26EC">
        <w:t>https://www.turnersyndrome.org.au</w:t>
      </w:r>
      <w:r w:rsidR="003C26EC">
        <w:t>&gt;.</w:t>
      </w:r>
    </w:p>
    <w:p w14:paraId="2B5BBF99" w14:textId="09185175" w:rsidR="00B8229F" w:rsidRDefault="00B8229F">
      <w:pPr>
        <w:rPr>
          <w:rFonts w:ascii="Arial" w:eastAsia="Times" w:hAnsi="Arial"/>
        </w:rPr>
      </w:pPr>
      <w:bookmarkStart w:id="2" w:name="_Hlk1039597"/>
    </w:p>
    <w:tbl>
      <w:tblPr>
        <w:tblStyle w:val="TableGrid"/>
        <w:tblW w:w="0" w:type="auto"/>
        <w:tblLook w:val="04A0" w:firstRow="1" w:lastRow="0" w:firstColumn="1" w:lastColumn="0" w:noHBand="0" w:noVBand="1"/>
      </w:tblPr>
      <w:tblGrid>
        <w:gridCol w:w="10086"/>
      </w:tblGrid>
      <w:tr w:rsidR="004B3300" w:rsidRPr="004B3300" w14:paraId="4F65C33A" w14:textId="77777777" w:rsidTr="003C26EC">
        <w:trPr>
          <w:trHeight w:val="2609"/>
        </w:trPr>
        <w:tc>
          <w:tcPr>
            <w:tcW w:w="10086" w:type="dxa"/>
            <w:tcBorders>
              <w:top w:val="single" w:sz="4" w:space="0" w:color="87189D"/>
              <w:left w:val="nil"/>
              <w:bottom w:val="nil"/>
              <w:right w:val="nil"/>
            </w:tcBorders>
          </w:tcPr>
          <w:p w14:paraId="79D21A88" w14:textId="77777777" w:rsidR="004B3300" w:rsidRPr="004B3300" w:rsidRDefault="004B3300" w:rsidP="004B3300">
            <w:pPr>
              <w:pStyle w:val="DHHSaccessibilitypara"/>
            </w:pPr>
            <w:r w:rsidRPr="004B3300">
              <w:t xml:space="preserve">To receive this publication in an accessible format, </w:t>
            </w:r>
            <w:hyperlink r:id="rId24" w:history="1">
              <w:r w:rsidRPr="004B3300">
                <w:rPr>
                  <w:rStyle w:val="Hyperlink"/>
                </w:rPr>
                <w:t>email DHHS diversity</w:t>
              </w:r>
            </w:hyperlink>
            <w:r w:rsidRPr="004B3300">
              <w:t xml:space="preserve"> &lt;diversity@dhhs.vic.gov.au&gt;</w:t>
            </w:r>
          </w:p>
          <w:p w14:paraId="26D4DE6D" w14:textId="4C2BAE12" w:rsidR="009732E3" w:rsidRPr="004B3300" w:rsidRDefault="004B3300" w:rsidP="00CC411E">
            <w:pPr>
              <w:pStyle w:val="DHHSbody"/>
            </w:pPr>
            <w:r w:rsidRPr="004B3300">
              <w:t>Authorised and published by the Victorian Government, 1 Treasury Place, Melbourne.</w:t>
            </w:r>
            <w:r w:rsidR="00532CDC">
              <w:br/>
            </w:r>
            <w:r w:rsidRPr="004B3300">
              <w:t xml:space="preserve">© State of Victoria, Department of Health and Human Services, </w:t>
            </w:r>
            <w:r w:rsidR="00465979">
              <w:t>March</w:t>
            </w:r>
            <w:r w:rsidR="00474F67" w:rsidRPr="00474F67">
              <w:t xml:space="preserve"> 2019</w:t>
            </w:r>
            <w:r w:rsidR="00474F67">
              <w:t>.</w:t>
            </w:r>
            <w:r w:rsidR="00532CDC">
              <w:br/>
            </w:r>
            <w:r w:rsidRPr="001A1633">
              <w:t>ISBN 978-1-76069-688-7 (pdf/online/MS word) ISBN 978-1-76069-751-8 (Print)</w:t>
            </w:r>
            <w:r w:rsidR="00532CDC">
              <w:rPr>
                <w:rFonts w:cs="Arial"/>
                <w:bCs/>
                <w:color w:val="000000"/>
                <w:sz w:val="22"/>
                <w:szCs w:val="22"/>
                <w:lang w:eastAsia="en-AU"/>
              </w:rPr>
              <w:br/>
            </w:r>
            <w:r w:rsidR="00CC411E" w:rsidRPr="008146B5">
              <w:rPr>
                <w:szCs w:val="19"/>
              </w:rPr>
              <w:t xml:space="preserve">Available at </w:t>
            </w:r>
            <w:hyperlink r:id="rId25" w:history="1">
              <w:r w:rsidR="00CC411E" w:rsidRPr="008146B5">
                <w:rPr>
                  <w:rStyle w:val="Hyperlink"/>
                  <w:szCs w:val="19"/>
                </w:rPr>
                <w:t>Health of people with intersex variations</w:t>
              </w:r>
            </w:hyperlink>
            <w:r w:rsidR="00CC411E" w:rsidRPr="008146B5">
              <w:rPr>
                <w:rStyle w:val="Hyperlink"/>
                <w:szCs w:val="19"/>
              </w:rPr>
              <w:t xml:space="preserve"> </w:t>
            </w:r>
            <w:r w:rsidR="00CC411E" w:rsidRPr="008146B5">
              <w:rPr>
                <w:szCs w:val="19"/>
              </w:rPr>
              <w:t>&lt;</w:t>
            </w:r>
            <w:r w:rsidR="00CC411E" w:rsidRPr="008146B5">
              <w:rPr>
                <w:rFonts w:ascii="Helv" w:hAnsi="Helv" w:cs="Helv"/>
                <w:color w:val="000000"/>
                <w:lang w:eastAsia="en-AU"/>
              </w:rPr>
              <w:t>https://</w:t>
            </w:r>
            <w:r w:rsidR="003563EC">
              <w:rPr>
                <w:rFonts w:ascii="Helv" w:hAnsi="Helv" w:cs="Helv"/>
                <w:color w:val="000000"/>
                <w:lang w:eastAsia="en-AU"/>
              </w:rPr>
              <w:t>www2</w:t>
            </w:r>
            <w:r w:rsidR="00CC411E" w:rsidRPr="008146B5">
              <w:rPr>
                <w:rFonts w:ascii="Helv" w:hAnsi="Helv" w:cs="Helv"/>
                <w:color w:val="000000"/>
                <w:lang w:eastAsia="en-AU"/>
              </w:rPr>
              <w:t>.health.vic.gov.au/about/populations/lgbti-health/health-of-people-with-intersex-variations&gt;</w:t>
            </w:r>
            <w:r w:rsidR="00CC411E">
              <w:rPr>
                <w:rFonts w:ascii="Helv" w:hAnsi="Helv" w:cs="Helv"/>
                <w:color w:val="000000"/>
                <w:lang w:eastAsia="en-AU"/>
              </w:rPr>
              <w:br/>
            </w:r>
            <w:r w:rsidR="001A1633" w:rsidRPr="00CA7064">
              <w:t xml:space="preserve">Printed by </w:t>
            </w:r>
            <w:r w:rsidR="00123B3F" w:rsidRPr="00123B3F">
              <w:t>is TDC3</w:t>
            </w:r>
            <w:r w:rsidR="00123B3F">
              <w:t>,</w:t>
            </w:r>
            <w:r w:rsidR="00123B3F" w:rsidRPr="00123B3F">
              <w:t xml:space="preserve"> Richmond</w:t>
            </w:r>
            <w:r w:rsidR="001A1633">
              <w:t xml:space="preserve"> (</w:t>
            </w:r>
            <w:r w:rsidR="001A1633" w:rsidRPr="001A1633">
              <w:t>1810017 banner)</w:t>
            </w:r>
          </w:p>
        </w:tc>
      </w:tr>
      <w:bookmarkEnd w:id="2"/>
    </w:tbl>
    <w:p w14:paraId="0DFF7ACA" w14:textId="77777777" w:rsidR="00DB4402" w:rsidRDefault="00DB4402" w:rsidP="004B3300">
      <w:pPr>
        <w:pStyle w:val="DHHSbody"/>
      </w:pPr>
    </w:p>
    <w:sectPr w:rsidR="00DB4402"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872A8" w14:textId="77777777" w:rsidR="00C733D0" w:rsidRDefault="00C733D0">
      <w:r>
        <w:separator/>
      </w:r>
    </w:p>
  </w:endnote>
  <w:endnote w:type="continuationSeparator" w:id="0">
    <w:p w14:paraId="089D80DD" w14:textId="77777777" w:rsidR="00C733D0" w:rsidRDefault="00C7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8C853" w14:textId="77777777" w:rsidR="009D70A4" w:rsidRPr="00F65AA9" w:rsidRDefault="002C51F6" w:rsidP="0051568D">
    <w:pPr>
      <w:pStyle w:val="DHHSfooter"/>
    </w:pPr>
    <w:r>
      <w:rPr>
        <w:noProof/>
        <w:lang w:eastAsia="en-AU"/>
      </w:rPr>
      <w:drawing>
        <wp:anchor distT="0" distB="0" distL="114300" distR="114300" simplePos="0" relativeHeight="251657728" behindDoc="0" locked="1" layoutInCell="0" allowOverlap="1" wp14:anchorId="15AA568D" wp14:editId="42C70A9B">
          <wp:simplePos x="0" y="0"/>
          <wp:positionH relativeFrom="page">
            <wp:posOffset>0</wp:posOffset>
          </wp:positionH>
          <wp:positionV relativeFrom="page">
            <wp:posOffset>9901555</wp:posOffset>
          </wp:positionV>
          <wp:extent cx="7561580" cy="791210"/>
          <wp:effectExtent l="0" t="0" r="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FE0C5" w14:textId="7A08BDB6" w:rsidR="009D70A4" w:rsidRPr="004B3300" w:rsidRDefault="004B3300" w:rsidP="004B3300">
    <w:pPr>
      <w:pStyle w:val="DHHSfooter"/>
    </w:pPr>
    <w:r>
      <w:t xml:space="preserve">Sex characteristic variations in babies and children: </w:t>
    </w:r>
    <w:r w:rsidR="001A1633">
      <w:t>i</w:t>
    </w:r>
    <w:r>
      <w:t>nformation for families</w:t>
    </w:r>
    <w:r w:rsidRPr="00A11421">
      <w:tab/>
    </w:r>
    <w:r w:rsidRPr="00A11421">
      <w:fldChar w:fldCharType="begin"/>
    </w:r>
    <w:r w:rsidRPr="00A11421">
      <w:instrText xml:space="preserve"> PAGE </w:instrText>
    </w:r>
    <w:r w:rsidRPr="00A11421">
      <w:fldChar w:fldCharType="separate"/>
    </w:r>
    <w:r>
      <w:t>4</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916FE" w14:textId="77777777" w:rsidR="00C733D0" w:rsidRDefault="00C733D0" w:rsidP="002862F1">
      <w:pPr>
        <w:spacing w:before="120"/>
      </w:pPr>
      <w:r>
        <w:separator/>
      </w:r>
    </w:p>
  </w:footnote>
  <w:footnote w:type="continuationSeparator" w:id="0">
    <w:p w14:paraId="2DF86E12" w14:textId="77777777" w:rsidR="00C733D0" w:rsidRDefault="00C73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0720C"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39"/>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76C32"/>
    <w:rsid w:val="0009113B"/>
    <w:rsid w:val="00094DA3"/>
    <w:rsid w:val="00096CD1"/>
    <w:rsid w:val="000A012C"/>
    <w:rsid w:val="000A0EB9"/>
    <w:rsid w:val="000A124F"/>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15E99"/>
    <w:rsid w:val="00120BD3"/>
    <w:rsid w:val="00122FEA"/>
    <w:rsid w:val="001232BD"/>
    <w:rsid w:val="00123B3F"/>
    <w:rsid w:val="00124ED5"/>
    <w:rsid w:val="001447B3"/>
    <w:rsid w:val="00152073"/>
    <w:rsid w:val="00161939"/>
    <w:rsid w:val="00161AA0"/>
    <w:rsid w:val="00162093"/>
    <w:rsid w:val="00175B09"/>
    <w:rsid w:val="001771DD"/>
    <w:rsid w:val="00177995"/>
    <w:rsid w:val="00177A8C"/>
    <w:rsid w:val="00186B33"/>
    <w:rsid w:val="00192F9D"/>
    <w:rsid w:val="00196EB8"/>
    <w:rsid w:val="00196EFB"/>
    <w:rsid w:val="001979FF"/>
    <w:rsid w:val="00197B17"/>
    <w:rsid w:val="001A1633"/>
    <w:rsid w:val="001A3ACE"/>
    <w:rsid w:val="001C1C2C"/>
    <w:rsid w:val="001C277E"/>
    <w:rsid w:val="001C2A72"/>
    <w:rsid w:val="001D0B75"/>
    <w:rsid w:val="001D2903"/>
    <w:rsid w:val="001D3C09"/>
    <w:rsid w:val="001D44E8"/>
    <w:rsid w:val="001D60EC"/>
    <w:rsid w:val="001E2123"/>
    <w:rsid w:val="001E44DF"/>
    <w:rsid w:val="001E68A5"/>
    <w:rsid w:val="001E6BB0"/>
    <w:rsid w:val="001F3826"/>
    <w:rsid w:val="001F6E46"/>
    <w:rsid w:val="001F7B6E"/>
    <w:rsid w:val="001F7C91"/>
    <w:rsid w:val="00206463"/>
    <w:rsid w:val="00206F2F"/>
    <w:rsid w:val="0021053D"/>
    <w:rsid w:val="00210586"/>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C51F6"/>
    <w:rsid w:val="002D3C89"/>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63EC"/>
    <w:rsid w:val="00357B4E"/>
    <w:rsid w:val="003744CF"/>
    <w:rsid w:val="00374717"/>
    <w:rsid w:val="0037676C"/>
    <w:rsid w:val="003829E5"/>
    <w:rsid w:val="003956CC"/>
    <w:rsid w:val="00395C9A"/>
    <w:rsid w:val="003A6B67"/>
    <w:rsid w:val="003B15E6"/>
    <w:rsid w:val="003C2045"/>
    <w:rsid w:val="003C26EC"/>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36F66"/>
    <w:rsid w:val="00442C6C"/>
    <w:rsid w:val="00443CBE"/>
    <w:rsid w:val="00443E8A"/>
    <w:rsid w:val="004441BC"/>
    <w:rsid w:val="004468B4"/>
    <w:rsid w:val="0045230A"/>
    <w:rsid w:val="00457337"/>
    <w:rsid w:val="00465979"/>
    <w:rsid w:val="0047372D"/>
    <w:rsid w:val="004743DD"/>
    <w:rsid w:val="00474CEA"/>
    <w:rsid w:val="00474F67"/>
    <w:rsid w:val="00483968"/>
    <w:rsid w:val="00484F86"/>
    <w:rsid w:val="00490746"/>
    <w:rsid w:val="00490852"/>
    <w:rsid w:val="00492F30"/>
    <w:rsid w:val="004946F4"/>
    <w:rsid w:val="0049487E"/>
    <w:rsid w:val="004A160D"/>
    <w:rsid w:val="004A3E81"/>
    <w:rsid w:val="004A5C62"/>
    <w:rsid w:val="004A707D"/>
    <w:rsid w:val="004B3300"/>
    <w:rsid w:val="004C6E3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1909"/>
    <w:rsid w:val="00532CDC"/>
    <w:rsid w:val="00536499"/>
    <w:rsid w:val="00543903"/>
    <w:rsid w:val="00543F11"/>
    <w:rsid w:val="00547A95"/>
    <w:rsid w:val="00572031"/>
    <w:rsid w:val="00576E84"/>
    <w:rsid w:val="00582B8C"/>
    <w:rsid w:val="0058757E"/>
    <w:rsid w:val="005906A0"/>
    <w:rsid w:val="00596A4B"/>
    <w:rsid w:val="00597507"/>
    <w:rsid w:val="005B21B6"/>
    <w:rsid w:val="005B3A08"/>
    <w:rsid w:val="005B7A63"/>
    <w:rsid w:val="005C0955"/>
    <w:rsid w:val="005C49DA"/>
    <w:rsid w:val="005C50F3"/>
    <w:rsid w:val="005C5D91"/>
    <w:rsid w:val="005D07B8"/>
    <w:rsid w:val="005D5076"/>
    <w:rsid w:val="005D53AD"/>
    <w:rsid w:val="005D6597"/>
    <w:rsid w:val="005E0DA9"/>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93F18"/>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56C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A2351"/>
    <w:rsid w:val="007B0914"/>
    <w:rsid w:val="007B1374"/>
    <w:rsid w:val="007B589F"/>
    <w:rsid w:val="007B6186"/>
    <w:rsid w:val="007B73BC"/>
    <w:rsid w:val="007C20B9"/>
    <w:rsid w:val="007C709C"/>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A7580"/>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732E3"/>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0049"/>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33AC"/>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5DA"/>
    <w:rsid w:val="00B62B50"/>
    <w:rsid w:val="00B635B7"/>
    <w:rsid w:val="00B63AE8"/>
    <w:rsid w:val="00B65950"/>
    <w:rsid w:val="00B66D83"/>
    <w:rsid w:val="00B672C0"/>
    <w:rsid w:val="00B75646"/>
    <w:rsid w:val="00B8229F"/>
    <w:rsid w:val="00B90729"/>
    <w:rsid w:val="00B907DA"/>
    <w:rsid w:val="00B950BC"/>
    <w:rsid w:val="00B9714C"/>
    <w:rsid w:val="00BA3F8D"/>
    <w:rsid w:val="00BB3320"/>
    <w:rsid w:val="00BB7A10"/>
    <w:rsid w:val="00BC082B"/>
    <w:rsid w:val="00BC7468"/>
    <w:rsid w:val="00BC7D4F"/>
    <w:rsid w:val="00BC7ED7"/>
    <w:rsid w:val="00BD2850"/>
    <w:rsid w:val="00BD659A"/>
    <w:rsid w:val="00BE28D2"/>
    <w:rsid w:val="00BE4A64"/>
    <w:rsid w:val="00BF7F58"/>
    <w:rsid w:val="00C01381"/>
    <w:rsid w:val="00C03D66"/>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33D0"/>
    <w:rsid w:val="00C74C5D"/>
    <w:rsid w:val="00C863C4"/>
    <w:rsid w:val="00C92E59"/>
    <w:rsid w:val="00C93C3E"/>
    <w:rsid w:val="00C97CD6"/>
    <w:rsid w:val="00CA12E3"/>
    <w:rsid w:val="00CA207C"/>
    <w:rsid w:val="00CA6611"/>
    <w:rsid w:val="00CA6AE6"/>
    <w:rsid w:val="00CA782F"/>
    <w:rsid w:val="00CB3285"/>
    <w:rsid w:val="00CB5D81"/>
    <w:rsid w:val="00CC0C72"/>
    <w:rsid w:val="00CC2BFD"/>
    <w:rsid w:val="00CC411E"/>
    <w:rsid w:val="00CD3476"/>
    <w:rsid w:val="00CD64DF"/>
    <w:rsid w:val="00CF2F50"/>
    <w:rsid w:val="00CF7F39"/>
    <w:rsid w:val="00D02919"/>
    <w:rsid w:val="00D04C61"/>
    <w:rsid w:val="00D05B8D"/>
    <w:rsid w:val="00D065A2"/>
    <w:rsid w:val="00D07F00"/>
    <w:rsid w:val="00D17B72"/>
    <w:rsid w:val="00D3185C"/>
    <w:rsid w:val="00D33E72"/>
    <w:rsid w:val="00D35BD6"/>
    <w:rsid w:val="00D361B5"/>
    <w:rsid w:val="00D411A2"/>
    <w:rsid w:val="00D43F40"/>
    <w:rsid w:val="00D4606D"/>
    <w:rsid w:val="00D5073E"/>
    <w:rsid w:val="00D50B9C"/>
    <w:rsid w:val="00D52D73"/>
    <w:rsid w:val="00D52E58"/>
    <w:rsid w:val="00D714CC"/>
    <w:rsid w:val="00D75EA7"/>
    <w:rsid w:val="00D81F21"/>
    <w:rsid w:val="00D95470"/>
    <w:rsid w:val="00DA2619"/>
    <w:rsid w:val="00DA29B9"/>
    <w:rsid w:val="00DA4239"/>
    <w:rsid w:val="00DB0B61"/>
    <w:rsid w:val="00DB4402"/>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42D0"/>
    <w:rsid w:val="00E56A01"/>
    <w:rsid w:val="00E629A1"/>
    <w:rsid w:val="00E6794C"/>
    <w:rsid w:val="00E71591"/>
    <w:rsid w:val="00E75083"/>
    <w:rsid w:val="00E82C55"/>
    <w:rsid w:val="00E92AC3"/>
    <w:rsid w:val="00EA3D07"/>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14:docId w14:val="62A7AF12"/>
  <w15:docId w15:val="{69AA83C9-9035-4157-853F-392A538B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qFormat/>
    <w:rsid w:val="005C0955"/>
    <w:rPr>
      <w:rFonts w:ascii="Cambria" w:hAnsi="Cambria"/>
      <w:lang w:eastAsia="en-US"/>
    </w:rPr>
  </w:style>
  <w:style w:type="paragraph" w:styleId="Heading1">
    <w:name w:val="heading 1"/>
    <w:next w:val="DHHSbody"/>
    <w:link w:val="Heading1Char"/>
    <w:uiPriority w:val="1"/>
    <w:qFormat/>
    <w:rsid w:val="003C26EC"/>
    <w:pPr>
      <w:keepNext/>
      <w:keepLines/>
      <w:spacing w:before="280" w:after="16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C26EC"/>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3C26EC"/>
    <w:pPr>
      <w:spacing w:before="24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2C51F6"/>
    <w:rPr>
      <w:rFonts w:ascii="Tahoma" w:hAnsi="Tahoma" w:cs="Tahoma"/>
      <w:sz w:val="16"/>
      <w:szCs w:val="16"/>
    </w:rPr>
  </w:style>
  <w:style w:type="character" w:customStyle="1" w:styleId="BalloonTextChar">
    <w:name w:val="Balloon Text Char"/>
    <w:basedOn w:val="DefaultParagraphFont"/>
    <w:link w:val="BalloonText"/>
    <w:uiPriority w:val="99"/>
    <w:semiHidden/>
    <w:rsid w:val="002C51F6"/>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Caption">
    <w:name w:val="caption"/>
    <w:basedOn w:val="Normal"/>
    <w:next w:val="Normal"/>
    <w:uiPriority w:val="35"/>
    <w:semiHidden/>
    <w:unhideWhenUsed/>
    <w:qFormat/>
    <w:rsid w:val="00DB4402"/>
    <w:pPr>
      <w:spacing w:after="200"/>
    </w:pPr>
    <w:rPr>
      <w:b/>
      <w:bCs/>
      <w:color w:val="4F81BD" w:themeColor="accent1"/>
      <w:sz w:val="18"/>
      <w:szCs w:val="18"/>
    </w:r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5E0DA9"/>
    <w:rPr>
      <w:color w:val="87189D"/>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UnresolvedMention">
    <w:name w:val="Unresolved Mention"/>
    <w:basedOn w:val="DefaultParagraphFont"/>
    <w:uiPriority w:val="99"/>
    <w:semiHidden/>
    <w:unhideWhenUsed/>
    <w:rsid w:val="004B3300"/>
    <w:rPr>
      <w:color w:val="605E5C"/>
      <w:shd w:val="clear" w:color="auto" w:fill="E1DFDD"/>
    </w:rPr>
  </w:style>
  <w:style w:type="character" w:styleId="CommentReference">
    <w:name w:val="annotation reference"/>
    <w:basedOn w:val="DefaultParagraphFont"/>
    <w:uiPriority w:val="99"/>
    <w:semiHidden/>
    <w:unhideWhenUsed/>
    <w:rsid w:val="00474F67"/>
    <w:rPr>
      <w:sz w:val="16"/>
      <w:szCs w:val="16"/>
    </w:rPr>
  </w:style>
  <w:style w:type="paragraph" w:styleId="CommentText">
    <w:name w:val="annotation text"/>
    <w:basedOn w:val="Normal"/>
    <w:link w:val="CommentTextChar"/>
    <w:uiPriority w:val="99"/>
    <w:semiHidden/>
    <w:unhideWhenUsed/>
    <w:rsid w:val="00474F67"/>
  </w:style>
  <w:style w:type="character" w:customStyle="1" w:styleId="CommentTextChar">
    <w:name w:val="Comment Text Char"/>
    <w:basedOn w:val="DefaultParagraphFont"/>
    <w:link w:val="CommentText"/>
    <w:uiPriority w:val="99"/>
    <w:semiHidden/>
    <w:rsid w:val="00474F6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474F67"/>
    <w:rPr>
      <w:b/>
      <w:bCs/>
    </w:rPr>
  </w:style>
  <w:style w:type="character" w:customStyle="1" w:styleId="CommentSubjectChar">
    <w:name w:val="Comment Subject Char"/>
    <w:basedOn w:val="CommentTextChar"/>
    <w:link w:val="CommentSubject"/>
    <w:uiPriority w:val="99"/>
    <w:semiHidden/>
    <w:rsid w:val="00474F67"/>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235881">
      <w:bodyDiv w:val="1"/>
      <w:marLeft w:val="0"/>
      <w:marRight w:val="0"/>
      <w:marTop w:val="0"/>
      <w:marBottom w:val="0"/>
      <w:divBdr>
        <w:top w:val="none" w:sz="0" w:space="0" w:color="auto"/>
        <w:left w:val="none" w:sz="0" w:space="0" w:color="auto"/>
        <w:bottom w:val="none" w:sz="0" w:space="0" w:color="auto"/>
        <w:right w:val="none" w:sz="0" w:space="0" w:color="auto"/>
      </w:divBdr>
      <w:divsChild>
        <w:div w:id="316540617">
          <w:marLeft w:val="547"/>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28921388">
      <w:bodyDiv w:val="1"/>
      <w:marLeft w:val="0"/>
      <w:marRight w:val="0"/>
      <w:marTop w:val="0"/>
      <w:marBottom w:val="0"/>
      <w:divBdr>
        <w:top w:val="none" w:sz="0" w:space="0" w:color="auto"/>
        <w:left w:val="none" w:sz="0" w:space="0" w:color="auto"/>
        <w:bottom w:val="none" w:sz="0" w:space="0" w:color="auto"/>
        <w:right w:val="none" w:sz="0" w:space="0" w:color="auto"/>
      </w:divBdr>
      <w:divsChild>
        <w:div w:id="1432318086">
          <w:marLeft w:val="547"/>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hyperlink" Target="http://www.aissga.org.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snv.org.au"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aissga.org.au/fact_sheets.htm" TargetMode="External"/><Relationship Id="rId25" Type="http://schemas.openxmlformats.org/officeDocument/2006/relationships/hyperlink" Target="https://www2.health.vic.gov.au/about/populations/lgbti-health/health-of-people-with-intersex-variations"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www.cah.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diversity@dhhs.vic.gov.au"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www.turnersyndrome.org.au" TargetMode="External"/><Relationship Id="rId10" Type="http://schemas.openxmlformats.org/officeDocument/2006/relationships/header" Target="header1.xml"/><Relationship Id="rId19" Type="http://schemas.openxmlformats.org/officeDocument/2006/relationships/hyperlink" Target="https://axys.org.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hyperlink" Target="https://ihra.org.a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4D31AC-7541-0844-9021-7F8A7C755085}"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US"/>
        </a:p>
      </dgm:t>
    </dgm:pt>
    <dgm:pt modelId="{F6E9CD41-6F16-FA4C-9C47-FAF0CDD1A8F2}">
      <dgm:prSet phldrT="[Text]"/>
      <dgm:spPr>
        <a:xfrm rot="10800000">
          <a:off x="0" y="499575"/>
          <a:ext cx="5291846" cy="503148"/>
        </a:xfrm>
        <a:solidFill>
          <a:srgbClr val="87189D"/>
        </a:solidFill>
      </dgm:spPr>
      <dgm:t>
        <a:bodyPr/>
        <a:lstStyle/>
        <a:p>
          <a:r>
            <a:rPr lang="en-US"/>
            <a:t>Raise your child as a boy or a girl – expert medical and peer advice can help you decide</a:t>
          </a:r>
        </a:p>
      </dgm:t>
      <dgm:extLst>
        <a:ext uri="{E40237B7-FDA0-4F09-8148-C483321AD2D9}">
          <dgm14:cNvPr xmlns:dgm14="http://schemas.microsoft.com/office/drawing/2010/diagram" id="0" name="" descr="Raise your child as a boy or a girl – expert medical and peer advice can help you decide"/>
        </a:ext>
      </dgm:extLst>
    </dgm:pt>
    <dgm:pt modelId="{F3444ABC-860D-794C-80AF-52A209BA8EF8}" type="parTrans" cxnId="{45D16AA4-1A3F-3349-8CE8-9E9762558052}">
      <dgm:prSet/>
      <dgm:spPr/>
      <dgm:t>
        <a:bodyPr/>
        <a:lstStyle/>
        <a:p>
          <a:endParaRPr lang="en-US"/>
        </a:p>
      </dgm:t>
    </dgm:pt>
    <dgm:pt modelId="{10180492-7A0E-A34C-AD95-68A856E0184F}" type="sibTrans" cxnId="{45D16AA4-1A3F-3349-8CE8-9E9762558052}">
      <dgm:prSet/>
      <dgm:spPr/>
      <dgm:t>
        <a:bodyPr/>
        <a:lstStyle/>
        <a:p>
          <a:endParaRPr lang="en-US"/>
        </a:p>
      </dgm:t>
    </dgm:pt>
    <dgm:pt modelId="{484334C1-965E-FF4B-9E5F-71DC562B8628}">
      <dgm:prSet phldrT="[Text]"/>
      <dgm:spPr>
        <a:xfrm rot="10800000">
          <a:off x="0" y="1496058"/>
          <a:ext cx="5291846" cy="503148"/>
        </a:xfrm>
        <a:solidFill>
          <a:srgbClr val="87189D"/>
        </a:solidFill>
      </dgm:spPr>
      <dgm:t>
        <a:bodyPr/>
        <a:lstStyle/>
        <a:p>
          <a:r>
            <a:rPr lang="en-US"/>
            <a:t>If surgery is recommended, discuss all treatment options and seek a second opinion. </a:t>
          </a:r>
          <a:br>
            <a:rPr lang="en-US"/>
          </a:br>
          <a:r>
            <a:rPr lang="en-US"/>
            <a:t>Do not rush into making a decision and consider the option of no treatment </a:t>
          </a:r>
        </a:p>
      </dgm:t>
      <dgm:extLst>
        <a:ext uri="{E40237B7-FDA0-4F09-8148-C483321AD2D9}">
          <dgm14:cNvPr xmlns:dgm14="http://schemas.microsoft.com/office/drawing/2010/diagram" id="0" name="" descr="If surgery is recommended, discuss all treatment options and seek a second opinion. Do not rush into making a decision and consider the option of no treatment "/>
        </a:ext>
      </dgm:extLst>
    </dgm:pt>
    <dgm:pt modelId="{499CB940-79CE-D746-A84F-47FB61E2595C}" type="parTrans" cxnId="{770F141E-BACF-E342-A45E-DECA0B830FE9}">
      <dgm:prSet/>
      <dgm:spPr/>
      <dgm:t>
        <a:bodyPr/>
        <a:lstStyle/>
        <a:p>
          <a:endParaRPr lang="en-US"/>
        </a:p>
      </dgm:t>
    </dgm:pt>
    <dgm:pt modelId="{662E591A-742B-AE49-B2DB-14A4477F8F5C}" type="sibTrans" cxnId="{770F141E-BACF-E342-A45E-DECA0B830FE9}">
      <dgm:prSet/>
      <dgm:spPr/>
      <dgm:t>
        <a:bodyPr/>
        <a:lstStyle/>
        <a:p>
          <a:endParaRPr lang="en-US"/>
        </a:p>
      </dgm:t>
    </dgm:pt>
    <dgm:pt modelId="{2B997AA5-228C-8843-8E4A-960FC0096371}">
      <dgm:prSet phldrT="[Text]"/>
      <dgm:spPr>
        <a:xfrm rot="10800000">
          <a:off x="0" y="997817"/>
          <a:ext cx="5291846" cy="503148"/>
        </a:xfrm>
        <a:solidFill>
          <a:srgbClr val="87189D"/>
        </a:solidFill>
      </dgm:spPr>
      <dgm:t>
        <a:bodyPr/>
        <a:lstStyle/>
        <a:p>
          <a:r>
            <a:rPr lang="en-US"/>
            <a:t>Access appropriate counselling, peer groups and other supports that can </a:t>
          </a:r>
          <a:br>
            <a:rPr lang="en-US"/>
          </a:br>
          <a:r>
            <a:rPr lang="en-US"/>
            <a:t>help you understand and deal with your child's specific variation</a:t>
          </a:r>
        </a:p>
      </dgm:t>
      <dgm:extLst>
        <a:ext uri="{E40237B7-FDA0-4F09-8148-C483321AD2D9}">
          <dgm14:cNvPr xmlns:dgm14="http://schemas.microsoft.com/office/drawing/2010/diagram" id="0" name="" descr="Access appropriate counselling, peer groups and other supports that can help you understand and deal with your child's specific variation"/>
        </a:ext>
      </dgm:extLst>
    </dgm:pt>
    <dgm:pt modelId="{BB74CEE5-E1F5-9548-BA54-33E04A88296D}" type="parTrans" cxnId="{8E3AAA20-3A23-C646-A9A2-E5C77FEBC424}">
      <dgm:prSet/>
      <dgm:spPr/>
      <dgm:t>
        <a:bodyPr/>
        <a:lstStyle/>
        <a:p>
          <a:endParaRPr lang="en-US"/>
        </a:p>
      </dgm:t>
    </dgm:pt>
    <dgm:pt modelId="{2F916067-0BD5-424B-BD7E-4DD7840C30F6}" type="sibTrans" cxnId="{8E3AAA20-3A23-C646-A9A2-E5C77FEBC424}">
      <dgm:prSet/>
      <dgm:spPr/>
      <dgm:t>
        <a:bodyPr/>
        <a:lstStyle/>
        <a:p>
          <a:endParaRPr lang="en-US"/>
        </a:p>
      </dgm:t>
    </dgm:pt>
    <dgm:pt modelId="{2D9B8589-B76D-FD47-832A-5D0A64F0631D}">
      <dgm:prSet phldrT="[Text]"/>
      <dgm:spPr>
        <a:xfrm>
          <a:off x="0" y="2492541"/>
          <a:ext cx="5291846" cy="327144"/>
        </a:xfrm>
        <a:solidFill>
          <a:srgbClr val="87189D"/>
        </a:solidFill>
      </dgm:spPr>
      <dgm:t>
        <a:bodyPr/>
        <a:lstStyle/>
        <a:p>
          <a:r>
            <a:rPr lang="en-US"/>
            <a:t>Ensure your child is fully informed of their variation by the time they reach adolecence and support them to make decisions about their treatment, care and support needs</a:t>
          </a:r>
        </a:p>
      </dgm:t>
      <dgm:extLst>
        <a:ext uri="{E40237B7-FDA0-4F09-8148-C483321AD2D9}">
          <dgm14:cNvPr xmlns:dgm14="http://schemas.microsoft.com/office/drawing/2010/diagram" id="0" name="" descr="Ensure your child is fully informed of their variation by the time they reach adolecence and support them to make decisions about their treatment, care and support needs"/>
        </a:ext>
      </dgm:extLst>
    </dgm:pt>
    <dgm:pt modelId="{FE939A95-4C65-1945-BD51-1843BD14A4AB}" type="parTrans" cxnId="{FFAD77DA-4741-F443-B1EA-BC57E0D96B37}">
      <dgm:prSet/>
      <dgm:spPr/>
      <dgm:t>
        <a:bodyPr/>
        <a:lstStyle/>
        <a:p>
          <a:endParaRPr lang="en-US"/>
        </a:p>
      </dgm:t>
    </dgm:pt>
    <dgm:pt modelId="{9596F8F2-8EA8-8A4D-8BE2-98F4DE03F6BF}" type="sibTrans" cxnId="{FFAD77DA-4741-F443-B1EA-BC57E0D96B37}">
      <dgm:prSet/>
      <dgm:spPr/>
      <dgm:t>
        <a:bodyPr/>
        <a:lstStyle/>
        <a:p>
          <a:endParaRPr lang="en-US"/>
        </a:p>
      </dgm:t>
    </dgm:pt>
    <dgm:pt modelId="{3F4E0776-951A-9645-8622-6F0CDE3FD6ED}">
      <dgm:prSet phldrT="[Text]"/>
      <dgm:spPr>
        <a:xfrm rot="10800000">
          <a:off x="0" y="1994300"/>
          <a:ext cx="5291846" cy="503148"/>
        </a:xfrm>
        <a:solidFill>
          <a:srgbClr val="87189D"/>
        </a:solidFill>
      </dgm:spPr>
      <dgm:t>
        <a:bodyPr/>
        <a:lstStyle/>
        <a:p>
          <a:r>
            <a:rPr lang="en-US"/>
            <a:t>Inform your child about their body in stages as they become older </a:t>
          </a:r>
          <a:br>
            <a:rPr lang="en-US"/>
          </a:br>
          <a:r>
            <a:rPr lang="en-US"/>
            <a:t>and can understand certain concepts</a:t>
          </a:r>
        </a:p>
      </dgm:t>
      <dgm:extLst>
        <a:ext uri="{E40237B7-FDA0-4F09-8148-C483321AD2D9}">
          <dgm14:cNvPr xmlns:dgm14="http://schemas.microsoft.com/office/drawing/2010/diagram" id="0" name="" descr="Inform your child about their body in stages as they become older and can understand certain concepts"/>
        </a:ext>
      </dgm:extLst>
    </dgm:pt>
    <dgm:pt modelId="{E4EA8E01-655D-FB4E-9E2E-651964DC453C}" type="sibTrans" cxnId="{590E3510-8C63-F941-8D48-45DFF1FD80F9}">
      <dgm:prSet/>
      <dgm:spPr/>
      <dgm:t>
        <a:bodyPr/>
        <a:lstStyle/>
        <a:p>
          <a:endParaRPr lang="en-US"/>
        </a:p>
      </dgm:t>
    </dgm:pt>
    <dgm:pt modelId="{6ED45242-F960-AA4F-98F7-EE1AE77013C8}" type="parTrans" cxnId="{590E3510-8C63-F941-8D48-45DFF1FD80F9}">
      <dgm:prSet/>
      <dgm:spPr/>
      <dgm:t>
        <a:bodyPr/>
        <a:lstStyle/>
        <a:p>
          <a:endParaRPr lang="en-US"/>
        </a:p>
      </dgm:t>
    </dgm:pt>
    <dgm:pt modelId="{D6822386-FCB9-5945-ACFD-A01B1A2F87C3}">
      <dgm:prSet phldrT="[Text]"/>
      <dgm:spPr>
        <a:xfrm rot="10800000">
          <a:off x="0" y="1334"/>
          <a:ext cx="5291846" cy="503148"/>
        </a:xfrm>
        <a:solidFill>
          <a:srgbClr val="87189D"/>
        </a:solidFill>
      </dgm:spPr>
      <dgm:t>
        <a:bodyPr/>
        <a:lstStyle/>
        <a:p>
          <a:r>
            <a:rPr lang="en-US"/>
            <a:t>Get an accurate diagnosis. Get complete information about your child's variation</a:t>
          </a:r>
        </a:p>
      </dgm:t>
      <dgm:extLst>
        <a:ext uri="{E40237B7-FDA0-4F09-8148-C483321AD2D9}">
          <dgm14:cNvPr xmlns:dgm14="http://schemas.microsoft.com/office/drawing/2010/diagram" id="0" name="" descr="Get an accurate diagnosis. Get complete information about your child's variation"/>
        </a:ext>
      </dgm:extLst>
    </dgm:pt>
    <dgm:pt modelId="{4D167504-1D4D-7745-969C-007F753023BB}" type="sibTrans" cxnId="{2C49D2D5-26B6-5446-AD25-D8F30D8D2E75}">
      <dgm:prSet/>
      <dgm:spPr/>
      <dgm:t>
        <a:bodyPr/>
        <a:lstStyle/>
        <a:p>
          <a:endParaRPr lang="en-US"/>
        </a:p>
      </dgm:t>
    </dgm:pt>
    <dgm:pt modelId="{01819470-A569-F341-AF39-6104AA306E3D}" type="parTrans" cxnId="{2C49D2D5-26B6-5446-AD25-D8F30D8D2E75}">
      <dgm:prSet/>
      <dgm:spPr/>
      <dgm:t>
        <a:bodyPr/>
        <a:lstStyle/>
        <a:p>
          <a:endParaRPr lang="en-US"/>
        </a:p>
      </dgm:t>
    </dgm:pt>
    <dgm:pt modelId="{1CD37D4D-6688-6543-A8FF-D47B8651F1C3}" type="pres">
      <dgm:prSet presAssocID="{C74D31AC-7541-0844-9021-7F8A7C755085}" presName="Name0" presStyleCnt="0">
        <dgm:presLayoutVars>
          <dgm:dir/>
          <dgm:animLvl val="lvl"/>
          <dgm:resizeHandles val="exact"/>
        </dgm:presLayoutVars>
      </dgm:prSet>
      <dgm:spPr/>
    </dgm:pt>
    <dgm:pt modelId="{5A7D37C6-2AC7-3A41-9E14-75C3AD0714AD}" type="pres">
      <dgm:prSet presAssocID="{2D9B8589-B76D-FD47-832A-5D0A64F0631D}" presName="boxAndChildren" presStyleCnt="0"/>
      <dgm:spPr/>
    </dgm:pt>
    <dgm:pt modelId="{5A5CD160-98D8-8841-878B-2A1F2742F359}" type="pres">
      <dgm:prSet presAssocID="{2D9B8589-B76D-FD47-832A-5D0A64F0631D}" presName="parentTextBox" presStyleLbl="node1" presStyleIdx="0" presStyleCnt="6"/>
      <dgm:spPr/>
    </dgm:pt>
    <dgm:pt modelId="{D8F718A3-92A0-1D4A-BC74-3316C122DACA}" type="pres">
      <dgm:prSet presAssocID="{E4EA8E01-655D-FB4E-9E2E-651964DC453C}" presName="sp" presStyleCnt="0"/>
      <dgm:spPr/>
    </dgm:pt>
    <dgm:pt modelId="{21CAD33E-4AB1-1B49-B552-A9E6F586CE65}" type="pres">
      <dgm:prSet presAssocID="{3F4E0776-951A-9645-8622-6F0CDE3FD6ED}" presName="arrowAndChildren" presStyleCnt="0"/>
      <dgm:spPr/>
    </dgm:pt>
    <dgm:pt modelId="{462EB184-FD12-C145-97A4-19AC2AAA6C1E}" type="pres">
      <dgm:prSet presAssocID="{3F4E0776-951A-9645-8622-6F0CDE3FD6ED}" presName="parentTextArrow" presStyleLbl="node1" presStyleIdx="1" presStyleCnt="6"/>
      <dgm:spPr/>
    </dgm:pt>
    <dgm:pt modelId="{F7B8E3CE-452F-9947-BBC7-3E83E6FD1B3D}" type="pres">
      <dgm:prSet presAssocID="{662E591A-742B-AE49-B2DB-14A4477F8F5C}" presName="sp" presStyleCnt="0"/>
      <dgm:spPr/>
    </dgm:pt>
    <dgm:pt modelId="{08B4531A-C202-4446-A055-0982B2B15641}" type="pres">
      <dgm:prSet presAssocID="{484334C1-965E-FF4B-9E5F-71DC562B8628}" presName="arrowAndChildren" presStyleCnt="0"/>
      <dgm:spPr/>
    </dgm:pt>
    <dgm:pt modelId="{8F765C20-334F-FB4E-86E0-8AB0DA587F57}" type="pres">
      <dgm:prSet presAssocID="{484334C1-965E-FF4B-9E5F-71DC562B8628}" presName="parentTextArrow" presStyleLbl="node1" presStyleIdx="2" presStyleCnt="6"/>
      <dgm:spPr/>
    </dgm:pt>
    <dgm:pt modelId="{5401C113-B172-8F4E-93B4-4F3026AA4776}" type="pres">
      <dgm:prSet presAssocID="{2F916067-0BD5-424B-BD7E-4DD7840C30F6}" presName="sp" presStyleCnt="0"/>
      <dgm:spPr/>
    </dgm:pt>
    <dgm:pt modelId="{6016B14E-3E7D-4D45-8FFB-81F8261D8DD6}" type="pres">
      <dgm:prSet presAssocID="{2B997AA5-228C-8843-8E4A-960FC0096371}" presName="arrowAndChildren" presStyleCnt="0"/>
      <dgm:spPr/>
    </dgm:pt>
    <dgm:pt modelId="{E09BB759-5EE1-C847-9FB4-8ED97FF342F0}" type="pres">
      <dgm:prSet presAssocID="{2B997AA5-228C-8843-8E4A-960FC0096371}" presName="parentTextArrow" presStyleLbl="node1" presStyleIdx="3" presStyleCnt="6"/>
      <dgm:spPr/>
    </dgm:pt>
    <dgm:pt modelId="{BCFEF3C5-0117-5948-8E53-74CAD1FF4B4E}" type="pres">
      <dgm:prSet presAssocID="{10180492-7A0E-A34C-AD95-68A856E0184F}" presName="sp" presStyleCnt="0"/>
      <dgm:spPr/>
    </dgm:pt>
    <dgm:pt modelId="{2AB4AD48-BCFE-314B-B906-FA70A2D8DD6B}" type="pres">
      <dgm:prSet presAssocID="{F6E9CD41-6F16-FA4C-9C47-FAF0CDD1A8F2}" presName="arrowAndChildren" presStyleCnt="0"/>
      <dgm:spPr/>
    </dgm:pt>
    <dgm:pt modelId="{1289573D-5185-C548-83C6-2C40E6E8C8D3}" type="pres">
      <dgm:prSet presAssocID="{F6E9CD41-6F16-FA4C-9C47-FAF0CDD1A8F2}" presName="parentTextArrow" presStyleLbl="node1" presStyleIdx="4" presStyleCnt="6"/>
      <dgm:spPr/>
    </dgm:pt>
    <dgm:pt modelId="{CCE7E7A3-C178-E645-A8AD-F8AF3042C9E1}" type="pres">
      <dgm:prSet presAssocID="{4D167504-1D4D-7745-969C-007F753023BB}" presName="sp" presStyleCnt="0"/>
      <dgm:spPr/>
    </dgm:pt>
    <dgm:pt modelId="{3DC7E536-98F9-1B44-B587-92F567CB0005}" type="pres">
      <dgm:prSet presAssocID="{D6822386-FCB9-5945-ACFD-A01B1A2F87C3}" presName="arrowAndChildren" presStyleCnt="0"/>
      <dgm:spPr/>
    </dgm:pt>
    <dgm:pt modelId="{09541CD8-54D1-3D48-8FD1-E1277811BC6E}" type="pres">
      <dgm:prSet presAssocID="{D6822386-FCB9-5945-ACFD-A01B1A2F87C3}" presName="parentTextArrow" presStyleLbl="node1" presStyleIdx="5" presStyleCnt="6"/>
      <dgm:spPr/>
    </dgm:pt>
  </dgm:ptLst>
  <dgm:cxnLst>
    <dgm:cxn modelId="{A5351508-C419-4CBA-8536-98A1DF27DE90}" type="presOf" srcId="{C74D31AC-7541-0844-9021-7F8A7C755085}" destId="{1CD37D4D-6688-6543-A8FF-D47B8651F1C3}" srcOrd="0" destOrd="0" presId="urn:microsoft.com/office/officeart/2005/8/layout/process4"/>
    <dgm:cxn modelId="{590E3510-8C63-F941-8D48-45DFF1FD80F9}" srcId="{C74D31AC-7541-0844-9021-7F8A7C755085}" destId="{3F4E0776-951A-9645-8622-6F0CDE3FD6ED}" srcOrd="4" destOrd="0" parTransId="{6ED45242-F960-AA4F-98F7-EE1AE77013C8}" sibTransId="{E4EA8E01-655D-FB4E-9E2E-651964DC453C}"/>
    <dgm:cxn modelId="{770F141E-BACF-E342-A45E-DECA0B830FE9}" srcId="{C74D31AC-7541-0844-9021-7F8A7C755085}" destId="{484334C1-965E-FF4B-9E5F-71DC562B8628}" srcOrd="3" destOrd="0" parTransId="{499CB940-79CE-D746-A84F-47FB61E2595C}" sibTransId="{662E591A-742B-AE49-B2DB-14A4477F8F5C}"/>
    <dgm:cxn modelId="{8E3AAA20-3A23-C646-A9A2-E5C77FEBC424}" srcId="{C74D31AC-7541-0844-9021-7F8A7C755085}" destId="{2B997AA5-228C-8843-8E4A-960FC0096371}" srcOrd="2" destOrd="0" parTransId="{BB74CEE5-E1F5-9548-BA54-33E04A88296D}" sibTransId="{2F916067-0BD5-424B-BD7E-4DD7840C30F6}"/>
    <dgm:cxn modelId="{BA6A8867-732C-4460-9D6B-490DB7A643A5}" type="presOf" srcId="{484334C1-965E-FF4B-9E5F-71DC562B8628}" destId="{8F765C20-334F-FB4E-86E0-8AB0DA587F57}" srcOrd="0" destOrd="0" presId="urn:microsoft.com/office/officeart/2005/8/layout/process4"/>
    <dgm:cxn modelId="{CA675D73-12F6-448C-9637-80C5EDF7B595}" type="presOf" srcId="{2D9B8589-B76D-FD47-832A-5D0A64F0631D}" destId="{5A5CD160-98D8-8841-878B-2A1F2742F359}" srcOrd="0" destOrd="0" presId="urn:microsoft.com/office/officeart/2005/8/layout/process4"/>
    <dgm:cxn modelId="{45D16AA4-1A3F-3349-8CE8-9E9762558052}" srcId="{C74D31AC-7541-0844-9021-7F8A7C755085}" destId="{F6E9CD41-6F16-FA4C-9C47-FAF0CDD1A8F2}" srcOrd="1" destOrd="0" parTransId="{F3444ABC-860D-794C-80AF-52A209BA8EF8}" sibTransId="{10180492-7A0E-A34C-AD95-68A856E0184F}"/>
    <dgm:cxn modelId="{3EA9B9A6-3EF2-4A71-A175-FC71DBD86121}" type="presOf" srcId="{F6E9CD41-6F16-FA4C-9C47-FAF0CDD1A8F2}" destId="{1289573D-5185-C548-83C6-2C40E6E8C8D3}" srcOrd="0" destOrd="0" presId="urn:microsoft.com/office/officeart/2005/8/layout/process4"/>
    <dgm:cxn modelId="{EDBF7EBB-4A15-44CE-B0D2-6ACD3C4A2946}" type="presOf" srcId="{2B997AA5-228C-8843-8E4A-960FC0096371}" destId="{E09BB759-5EE1-C847-9FB4-8ED97FF342F0}" srcOrd="0" destOrd="0" presId="urn:microsoft.com/office/officeart/2005/8/layout/process4"/>
    <dgm:cxn modelId="{BE67F5CB-A4FC-4BAF-926E-4E907C5C1024}" type="presOf" srcId="{3F4E0776-951A-9645-8622-6F0CDE3FD6ED}" destId="{462EB184-FD12-C145-97A4-19AC2AAA6C1E}" srcOrd="0" destOrd="0" presId="urn:microsoft.com/office/officeart/2005/8/layout/process4"/>
    <dgm:cxn modelId="{2C49D2D5-26B6-5446-AD25-D8F30D8D2E75}" srcId="{C74D31AC-7541-0844-9021-7F8A7C755085}" destId="{D6822386-FCB9-5945-ACFD-A01B1A2F87C3}" srcOrd="0" destOrd="0" parTransId="{01819470-A569-F341-AF39-6104AA306E3D}" sibTransId="{4D167504-1D4D-7745-969C-007F753023BB}"/>
    <dgm:cxn modelId="{FFAD77DA-4741-F443-B1EA-BC57E0D96B37}" srcId="{C74D31AC-7541-0844-9021-7F8A7C755085}" destId="{2D9B8589-B76D-FD47-832A-5D0A64F0631D}" srcOrd="5" destOrd="0" parTransId="{FE939A95-4C65-1945-BD51-1843BD14A4AB}" sibTransId="{9596F8F2-8EA8-8A4D-8BE2-98F4DE03F6BF}"/>
    <dgm:cxn modelId="{10D67EF3-BFDC-4B7B-92E9-A8E82E120F3B}" type="presOf" srcId="{D6822386-FCB9-5945-ACFD-A01B1A2F87C3}" destId="{09541CD8-54D1-3D48-8FD1-E1277811BC6E}" srcOrd="0" destOrd="0" presId="urn:microsoft.com/office/officeart/2005/8/layout/process4"/>
    <dgm:cxn modelId="{B8018D2E-4447-4DF4-8EE2-72BAA5B9CB56}" type="presParOf" srcId="{1CD37D4D-6688-6543-A8FF-D47B8651F1C3}" destId="{5A7D37C6-2AC7-3A41-9E14-75C3AD0714AD}" srcOrd="0" destOrd="0" presId="urn:microsoft.com/office/officeart/2005/8/layout/process4"/>
    <dgm:cxn modelId="{D8DAAEFF-8125-413B-A3AA-752BD092C9CD}" type="presParOf" srcId="{5A7D37C6-2AC7-3A41-9E14-75C3AD0714AD}" destId="{5A5CD160-98D8-8841-878B-2A1F2742F359}" srcOrd="0" destOrd="0" presId="urn:microsoft.com/office/officeart/2005/8/layout/process4"/>
    <dgm:cxn modelId="{54AED7CE-9C5C-4C36-8506-ED93419AEACA}" type="presParOf" srcId="{1CD37D4D-6688-6543-A8FF-D47B8651F1C3}" destId="{D8F718A3-92A0-1D4A-BC74-3316C122DACA}" srcOrd="1" destOrd="0" presId="urn:microsoft.com/office/officeart/2005/8/layout/process4"/>
    <dgm:cxn modelId="{5268C553-AE7A-41E3-9ADA-1CE109FA2C5C}" type="presParOf" srcId="{1CD37D4D-6688-6543-A8FF-D47B8651F1C3}" destId="{21CAD33E-4AB1-1B49-B552-A9E6F586CE65}" srcOrd="2" destOrd="0" presId="urn:microsoft.com/office/officeart/2005/8/layout/process4"/>
    <dgm:cxn modelId="{64C7B195-2E39-4B3C-8881-299F7D883C5C}" type="presParOf" srcId="{21CAD33E-4AB1-1B49-B552-A9E6F586CE65}" destId="{462EB184-FD12-C145-97A4-19AC2AAA6C1E}" srcOrd="0" destOrd="0" presId="urn:microsoft.com/office/officeart/2005/8/layout/process4"/>
    <dgm:cxn modelId="{CCB4B99E-CCDF-492A-BA61-2C060D14F7C0}" type="presParOf" srcId="{1CD37D4D-6688-6543-A8FF-D47B8651F1C3}" destId="{F7B8E3CE-452F-9947-BBC7-3E83E6FD1B3D}" srcOrd="3" destOrd="0" presId="urn:microsoft.com/office/officeart/2005/8/layout/process4"/>
    <dgm:cxn modelId="{A700528C-B59B-429B-9DCB-8CCA38797E64}" type="presParOf" srcId="{1CD37D4D-6688-6543-A8FF-D47B8651F1C3}" destId="{08B4531A-C202-4446-A055-0982B2B15641}" srcOrd="4" destOrd="0" presId="urn:microsoft.com/office/officeart/2005/8/layout/process4"/>
    <dgm:cxn modelId="{17F00F82-296D-4F45-8C4E-392218D45B3C}" type="presParOf" srcId="{08B4531A-C202-4446-A055-0982B2B15641}" destId="{8F765C20-334F-FB4E-86E0-8AB0DA587F57}" srcOrd="0" destOrd="0" presId="urn:microsoft.com/office/officeart/2005/8/layout/process4"/>
    <dgm:cxn modelId="{F08D130A-C495-4B66-AD1A-DAB92AA5B657}" type="presParOf" srcId="{1CD37D4D-6688-6543-A8FF-D47B8651F1C3}" destId="{5401C113-B172-8F4E-93B4-4F3026AA4776}" srcOrd="5" destOrd="0" presId="urn:microsoft.com/office/officeart/2005/8/layout/process4"/>
    <dgm:cxn modelId="{89F74D27-0231-42DC-AC90-19076B3127FB}" type="presParOf" srcId="{1CD37D4D-6688-6543-A8FF-D47B8651F1C3}" destId="{6016B14E-3E7D-4D45-8FFB-81F8261D8DD6}" srcOrd="6" destOrd="0" presId="urn:microsoft.com/office/officeart/2005/8/layout/process4"/>
    <dgm:cxn modelId="{36387F52-EF58-4D48-AFF3-921C7815A386}" type="presParOf" srcId="{6016B14E-3E7D-4D45-8FFB-81F8261D8DD6}" destId="{E09BB759-5EE1-C847-9FB4-8ED97FF342F0}" srcOrd="0" destOrd="0" presId="urn:microsoft.com/office/officeart/2005/8/layout/process4"/>
    <dgm:cxn modelId="{D947D4AF-D3B1-4A86-9BA8-39A1D344FC25}" type="presParOf" srcId="{1CD37D4D-6688-6543-A8FF-D47B8651F1C3}" destId="{BCFEF3C5-0117-5948-8E53-74CAD1FF4B4E}" srcOrd="7" destOrd="0" presId="urn:microsoft.com/office/officeart/2005/8/layout/process4"/>
    <dgm:cxn modelId="{0DA7F1B5-B531-4BD5-AB6C-276DEE040963}" type="presParOf" srcId="{1CD37D4D-6688-6543-A8FF-D47B8651F1C3}" destId="{2AB4AD48-BCFE-314B-B906-FA70A2D8DD6B}" srcOrd="8" destOrd="0" presId="urn:microsoft.com/office/officeart/2005/8/layout/process4"/>
    <dgm:cxn modelId="{C25782E9-E82A-417B-B0A3-21CA92C6618E}" type="presParOf" srcId="{2AB4AD48-BCFE-314B-B906-FA70A2D8DD6B}" destId="{1289573D-5185-C548-83C6-2C40E6E8C8D3}" srcOrd="0" destOrd="0" presId="urn:microsoft.com/office/officeart/2005/8/layout/process4"/>
    <dgm:cxn modelId="{0D86751C-F64D-40E4-9386-C9A6B62FF64F}" type="presParOf" srcId="{1CD37D4D-6688-6543-A8FF-D47B8651F1C3}" destId="{CCE7E7A3-C178-E645-A8AD-F8AF3042C9E1}" srcOrd="9" destOrd="0" presId="urn:microsoft.com/office/officeart/2005/8/layout/process4"/>
    <dgm:cxn modelId="{91E151FB-88CE-425F-8E8F-E7C1E85C9B8B}" type="presParOf" srcId="{1CD37D4D-6688-6543-A8FF-D47B8651F1C3}" destId="{3DC7E536-98F9-1B44-B587-92F567CB0005}" srcOrd="10" destOrd="0" presId="urn:microsoft.com/office/officeart/2005/8/layout/process4"/>
    <dgm:cxn modelId="{4D2F7040-4105-403F-8AF1-F4268EF7E9FA}" type="presParOf" srcId="{3DC7E536-98F9-1B44-B587-92F567CB0005}" destId="{09541CD8-54D1-3D48-8FD1-E1277811BC6E}"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5CD160-98D8-8841-878B-2A1F2742F359}">
      <dsp:nvSpPr>
        <dsp:cNvPr id="0" name=""/>
        <dsp:cNvSpPr/>
      </dsp:nvSpPr>
      <dsp:spPr>
        <a:xfrm>
          <a:off x="0" y="4136106"/>
          <a:ext cx="6329044" cy="542861"/>
        </a:xfrm>
        <a:prstGeom prst="rect">
          <a:avLst/>
        </a:prstGeom>
        <a:solidFill>
          <a:srgbClr val="87189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Ensure your child is fully informed of their variation by the time they reach adolecence and support them to make decisions about their treatment, care and support needs</a:t>
          </a:r>
        </a:p>
      </dsp:txBody>
      <dsp:txXfrm>
        <a:off x="0" y="4136106"/>
        <a:ext cx="6329044" cy="542861"/>
      </dsp:txXfrm>
    </dsp:sp>
    <dsp:sp modelId="{462EB184-FD12-C145-97A4-19AC2AAA6C1E}">
      <dsp:nvSpPr>
        <dsp:cNvPr id="0" name=""/>
        <dsp:cNvSpPr/>
      </dsp:nvSpPr>
      <dsp:spPr>
        <a:xfrm rot="10800000">
          <a:off x="0" y="3309327"/>
          <a:ext cx="6329044" cy="834921"/>
        </a:xfrm>
        <a:prstGeom prst="upArrowCallout">
          <a:avLst/>
        </a:prstGeom>
        <a:solidFill>
          <a:srgbClr val="87189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Inform your child about their body in stages as they become older </a:t>
          </a:r>
          <a:br>
            <a:rPr lang="en-US" sz="1200" kern="1200"/>
          </a:br>
          <a:r>
            <a:rPr lang="en-US" sz="1200" kern="1200"/>
            <a:t>and can understand certain concepts</a:t>
          </a:r>
        </a:p>
      </dsp:txBody>
      <dsp:txXfrm rot="10800000">
        <a:off x="0" y="3309327"/>
        <a:ext cx="6329044" cy="542507"/>
      </dsp:txXfrm>
    </dsp:sp>
    <dsp:sp modelId="{8F765C20-334F-FB4E-86E0-8AB0DA587F57}">
      <dsp:nvSpPr>
        <dsp:cNvPr id="0" name=""/>
        <dsp:cNvSpPr/>
      </dsp:nvSpPr>
      <dsp:spPr>
        <a:xfrm rot="10800000">
          <a:off x="0" y="2482549"/>
          <a:ext cx="6329044" cy="834921"/>
        </a:xfrm>
        <a:prstGeom prst="upArrowCallout">
          <a:avLst/>
        </a:prstGeom>
        <a:solidFill>
          <a:srgbClr val="87189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If surgery is recommended, discuss all treatment options and seek a second opinion. </a:t>
          </a:r>
          <a:br>
            <a:rPr lang="en-US" sz="1200" kern="1200"/>
          </a:br>
          <a:r>
            <a:rPr lang="en-US" sz="1200" kern="1200"/>
            <a:t>Do not rush into making a decision and consider the option of no treatment </a:t>
          </a:r>
        </a:p>
      </dsp:txBody>
      <dsp:txXfrm rot="10800000">
        <a:off x="0" y="2482549"/>
        <a:ext cx="6329044" cy="542507"/>
      </dsp:txXfrm>
    </dsp:sp>
    <dsp:sp modelId="{E09BB759-5EE1-C847-9FB4-8ED97FF342F0}">
      <dsp:nvSpPr>
        <dsp:cNvPr id="0" name=""/>
        <dsp:cNvSpPr/>
      </dsp:nvSpPr>
      <dsp:spPr>
        <a:xfrm rot="10800000">
          <a:off x="0" y="1655770"/>
          <a:ext cx="6329044" cy="834921"/>
        </a:xfrm>
        <a:prstGeom prst="upArrowCallout">
          <a:avLst/>
        </a:prstGeom>
        <a:solidFill>
          <a:srgbClr val="87189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Access appropriate counselling, peer groups and other supports that can </a:t>
          </a:r>
          <a:br>
            <a:rPr lang="en-US" sz="1200" kern="1200"/>
          </a:br>
          <a:r>
            <a:rPr lang="en-US" sz="1200" kern="1200"/>
            <a:t>help you understand and deal with your child's specific variation</a:t>
          </a:r>
        </a:p>
      </dsp:txBody>
      <dsp:txXfrm rot="10800000">
        <a:off x="0" y="1655770"/>
        <a:ext cx="6329044" cy="542507"/>
      </dsp:txXfrm>
    </dsp:sp>
    <dsp:sp modelId="{1289573D-5185-C548-83C6-2C40E6E8C8D3}">
      <dsp:nvSpPr>
        <dsp:cNvPr id="0" name=""/>
        <dsp:cNvSpPr/>
      </dsp:nvSpPr>
      <dsp:spPr>
        <a:xfrm rot="10800000">
          <a:off x="0" y="828992"/>
          <a:ext cx="6329044" cy="834921"/>
        </a:xfrm>
        <a:prstGeom prst="upArrowCallout">
          <a:avLst/>
        </a:prstGeom>
        <a:solidFill>
          <a:srgbClr val="87189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Raise your child as a boy or a girl – expert medical and peer advice can help you decide</a:t>
          </a:r>
        </a:p>
      </dsp:txBody>
      <dsp:txXfrm rot="10800000">
        <a:off x="0" y="828992"/>
        <a:ext cx="6329044" cy="542507"/>
      </dsp:txXfrm>
    </dsp:sp>
    <dsp:sp modelId="{09541CD8-54D1-3D48-8FD1-E1277811BC6E}">
      <dsp:nvSpPr>
        <dsp:cNvPr id="0" name=""/>
        <dsp:cNvSpPr/>
      </dsp:nvSpPr>
      <dsp:spPr>
        <a:xfrm rot="10800000">
          <a:off x="0" y="2214"/>
          <a:ext cx="6329044" cy="834921"/>
        </a:xfrm>
        <a:prstGeom prst="upArrowCallout">
          <a:avLst/>
        </a:prstGeom>
        <a:solidFill>
          <a:srgbClr val="87189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Get an accurate diagnosis. Get complete information about your child's variation</a:t>
          </a:r>
        </a:p>
      </dsp:txBody>
      <dsp:txXfrm rot="10800000">
        <a:off x="0" y="2214"/>
        <a:ext cx="6329044" cy="54250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4BC8D-0BA4-42EB-911B-D775B426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1070</Words>
  <Characters>6653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Sex characteristic variations in babies and children: information for families</vt:lpstr>
    </vt:vector>
  </TitlesOfParts>
  <Company>Department of Health and Human Services</Company>
  <LinksUpToDate>false</LinksUpToDate>
  <CharactersWithSpaces>7708</CharactersWithSpaces>
  <SharedDoc>false</SharedDoc>
  <HyperlinkBase/>
  <HLinks>
    <vt:vector size="42" baseType="variant">
      <vt:variant>
        <vt:i4>3932203</vt:i4>
      </vt:variant>
      <vt:variant>
        <vt:i4>18</vt:i4>
      </vt:variant>
      <vt:variant>
        <vt:i4>0</vt:i4>
      </vt:variant>
      <vt:variant>
        <vt:i4>5</vt:i4>
      </vt:variant>
      <vt:variant>
        <vt:lpwstr>http://www.aissga.org.au/Atypical_Genitalia_Parents_Guide_2016.pdf</vt:lpwstr>
      </vt:variant>
      <vt:variant>
        <vt:lpwstr/>
      </vt:variant>
      <vt:variant>
        <vt:i4>7340070</vt:i4>
      </vt:variant>
      <vt:variant>
        <vt:i4>15</vt:i4>
      </vt:variant>
      <vt:variant>
        <vt:i4>0</vt:i4>
      </vt:variant>
      <vt:variant>
        <vt:i4>5</vt:i4>
      </vt:variant>
      <vt:variant>
        <vt:lpwstr>https://www.turnersyndrome.org.au/</vt:lpwstr>
      </vt:variant>
      <vt:variant>
        <vt:lpwstr/>
      </vt:variant>
      <vt:variant>
        <vt:i4>6160476</vt:i4>
      </vt:variant>
      <vt:variant>
        <vt:i4>12</vt:i4>
      </vt:variant>
      <vt:variant>
        <vt:i4>0</vt:i4>
      </vt:variant>
      <vt:variant>
        <vt:i4>5</vt:i4>
      </vt:variant>
      <vt:variant>
        <vt:lpwstr>https://ihra.org.au/</vt:lpwstr>
      </vt:variant>
      <vt:variant>
        <vt:lpwstr/>
      </vt:variant>
      <vt:variant>
        <vt:i4>720974</vt:i4>
      </vt:variant>
      <vt:variant>
        <vt:i4>9</vt:i4>
      </vt:variant>
      <vt:variant>
        <vt:i4>0</vt:i4>
      </vt:variant>
      <vt:variant>
        <vt:i4>5</vt:i4>
      </vt:variant>
      <vt:variant>
        <vt:lpwstr>https://www.gsnv.org.au/</vt:lpwstr>
      </vt:variant>
      <vt:variant>
        <vt:lpwstr/>
      </vt:variant>
      <vt:variant>
        <vt:i4>6684726</vt:i4>
      </vt:variant>
      <vt:variant>
        <vt:i4>6</vt:i4>
      </vt:variant>
      <vt:variant>
        <vt:i4>0</vt:i4>
      </vt:variant>
      <vt:variant>
        <vt:i4>5</vt:i4>
      </vt:variant>
      <vt:variant>
        <vt:lpwstr>http://www.cah.org.au/</vt:lpwstr>
      </vt:variant>
      <vt:variant>
        <vt:lpwstr/>
      </vt:variant>
      <vt:variant>
        <vt:i4>6029407</vt:i4>
      </vt:variant>
      <vt:variant>
        <vt:i4>3</vt:i4>
      </vt:variant>
      <vt:variant>
        <vt:i4>0</vt:i4>
      </vt:variant>
      <vt:variant>
        <vt:i4>5</vt:i4>
      </vt:variant>
      <vt:variant>
        <vt:lpwstr>https://axys.org.au/</vt:lpwstr>
      </vt:variant>
      <vt:variant>
        <vt:lpwstr/>
      </vt:variant>
      <vt:variant>
        <vt:i4>5832770</vt:i4>
      </vt:variant>
      <vt:variant>
        <vt:i4>0</vt:i4>
      </vt:variant>
      <vt:variant>
        <vt:i4>0</vt:i4>
      </vt:variant>
      <vt:variant>
        <vt:i4>5</vt:i4>
      </vt:variant>
      <vt:variant>
        <vt:lpwstr>http://www.aissga.org.au/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characteristic variations in babies and children: information for families</dc:title>
  <dc:subject>Sex characteristic variations in babies and children: information for families</dc:subject>
  <dc:creator>Diversity and Community Participation branch</dc:creator>
  <cp:keywords>babies; families; sex characteristics; intersex</cp:keywords>
  <cp:lastModifiedBy>Alice Gibson (DHHS)</cp:lastModifiedBy>
  <cp:revision>2</cp:revision>
  <cp:lastPrinted>2019-03-12T05:17:00Z</cp:lastPrinted>
  <dcterms:created xsi:type="dcterms:W3CDTF">2019-03-21T00:07:00Z</dcterms:created>
  <dcterms:modified xsi:type="dcterms:W3CDTF">2019-03-21T00:07:00Z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