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Look w:val="04A0" w:firstRow="1" w:lastRow="0" w:firstColumn="1" w:lastColumn="0" w:noHBand="0" w:noVBand="1"/>
      </w:tblPr>
      <w:tblGrid>
        <w:gridCol w:w="5102"/>
        <w:gridCol w:w="5102"/>
      </w:tblGrid>
      <w:tr w:rsidR="00806577" w:rsidRPr="00806577" w:rsidTr="00806577">
        <w:trPr>
          <w:trHeight w:val="562"/>
          <w:jc w:val="center"/>
        </w:trPr>
        <w:tc>
          <w:tcPr>
            <w:tcW w:w="5102" w:type="dxa"/>
            <w:tcBorders>
              <w:left w:val="nil"/>
              <w:bottom w:val="single" w:sz="4" w:space="0" w:color="auto"/>
              <w:right w:val="nil"/>
            </w:tcBorders>
            <w:vAlign w:val="center"/>
          </w:tcPr>
          <w:p w:rsidR="00933B0F" w:rsidRPr="00806577" w:rsidRDefault="00222781" w:rsidP="00806577">
            <w:pPr>
              <w:rPr>
                <w:rFonts w:asciiTheme="minorBidi" w:hAnsiTheme="minorBidi"/>
                <w:b/>
                <w:bCs/>
                <w:color w:val="000000" w:themeColor="text1"/>
                <w:sz w:val="28"/>
                <w:szCs w:val="28"/>
              </w:rPr>
            </w:pPr>
            <w:r w:rsidRPr="00806577">
              <w:rPr>
                <w:rFonts w:asciiTheme="minorBidi" w:hAnsiTheme="minorBidi"/>
                <w:b/>
                <w:bCs/>
                <w:color w:val="000000" w:themeColor="text1"/>
                <w:sz w:val="28"/>
                <w:szCs w:val="28"/>
              </w:rPr>
              <w:t>Palliative care</w:t>
            </w:r>
            <w:r w:rsidR="0014654B" w:rsidRPr="00806577">
              <w:rPr>
                <w:rFonts w:asciiTheme="minorBidi" w:hAnsiTheme="minorBidi"/>
                <w:b/>
                <w:bCs/>
                <w:color w:val="000000" w:themeColor="text1"/>
                <w:sz w:val="28"/>
                <w:szCs w:val="28"/>
              </w:rPr>
              <w:t xml:space="preserve"> services</w:t>
            </w:r>
            <w:r w:rsidR="00933B0F" w:rsidRPr="00806577">
              <w:rPr>
                <w:rFonts w:asciiTheme="minorBidi" w:hAnsiTheme="minorBidi"/>
                <w:b/>
                <w:bCs/>
                <w:color w:val="000000" w:themeColor="text1"/>
                <w:sz w:val="28"/>
                <w:szCs w:val="28"/>
              </w:rPr>
              <w:t xml:space="preserve"> </w:t>
            </w:r>
          </w:p>
        </w:tc>
        <w:tc>
          <w:tcPr>
            <w:tcW w:w="5102" w:type="dxa"/>
            <w:tcBorders>
              <w:left w:val="nil"/>
              <w:bottom w:val="single" w:sz="4" w:space="0" w:color="auto"/>
              <w:right w:val="nil"/>
            </w:tcBorders>
            <w:vAlign w:val="center"/>
          </w:tcPr>
          <w:p w:rsidR="00933B0F" w:rsidRPr="00806577" w:rsidRDefault="00222781" w:rsidP="00806577">
            <w:pPr>
              <w:bidi/>
              <w:rPr>
                <w:rFonts w:asciiTheme="minorBidi" w:hAnsiTheme="minorBidi"/>
                <w:b/>
                <w:bCs/>
                <w:color w:val="000000" w:themeColor="text1"/>
                <w:sz w:val="28"/>
                <w:szCs w:val="28"/>
              </w:rPr>
            </w:pPr>
            <w:r w:rsidRPr="00806577">
              <w:rPr>
                <w:rFonts w:asciiTheme="minorBidi" w:hAnsiTheme="minorBidi"/>
                <w:b/>
                <w:bCs/>
                <w:color w:val="000000" w:themeColor="text1"/>
                <w:sz w:val="28"/>
                <w:szCs w:val="28"/>
                <w:rtl/>
                <w:lang w:bidi="fa-IR"/>
              </w:rPr>
              <w:t>خدمات صحی تسکینی</w:t>
            </w:r>
          </w:p>
        </w:tc>
      </w:tr>
      <w:tr w:rsidR="00806577" w:rsidRPr="00806577" w:rsidTr="00806577">
        <w:trPr>
          <w:jc w:val="center"/>
        </w:trPr>
        <w:tc>
          <w:tcPr>
            <w:tcW w:w="5102" w:type="dxa"/>
            <w:tcBorders>
              <w:top w:val="single" w:sz="4" w:space="0" w:color="auto"/>
              <w:left w:val="nil"/>
              <w:bottom w:val="nil"/>
            </w:tcBorders>
          </w:tcPr>
          <w:p w:rsidR="00936C22" w:rsidRPr="00806577" w:rsidRDefault="00936C22" w:rsidP="00806577">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806577">
              <w:rPr>
                <w:rFonts w:asciiTheme="minorBidi" w:hAnsiTheme="minorBidi" w:cstheme="minorBidi"/>
                <w:color w:val="000000" w:themeColor="text1"/>
              </w:rPr>
              <w:t>Palliative care helps improve the quality of life for someone living with a life limiting illness.</w:t>
            </w:r>
          </w:p>
        </w:tc>
        <w:tc>
          <w:tcPr>
            <w:tcW w:w="5102" w:type="dxa"/>
            <w:tcBorders>
              <w:top w:val="single" w:sz="4" w:space="0" w:color="auto"/>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rtl/>
                <w:lang w:eastAsia="en-AU" w:bidi="fa-IR"/>
              </w:rPr>
            </w:pPr>
            <w:r w:rsidRPr="00806577">
              <w:rPr>
                <w:rFonts w:asciiTheme="minorBidi" w:eastAsia="Times New Roman" w:hAnsiTheme="minorBidi"/>
                <w:color w:val="000000" w:themeColor="text1"/>
                <w:sz w:val="24"/>
                <w:szCs w:val="24"/>
                <w:rtl/>
                <w:lang w:eastAsia="en-AU" w:bidi="fa-IR"/>
              </w:rPr>
              <w:t xml:space="preserve">مراقبتهای تسکینی به بهبود کیفیت </w:t>
            </w:r>
            <w:r w:rsidRPr="00806577">
              <w:rPr>
                <w:rFonts w:asciiTheme="minorBidi" w:eastAsia="Times New Roman" w:hAnsiTheme="minorBidi"/>
                <w:color w:val="000000" w:themeColor="text1"/>
                <w:sz w:val="24"/>
                <w:szCs w:val="24"/>
                <w:rtl/>
                <w:lang w:eastAsia="en-AU"/>
              </w:rPr>
              <w:t>زندگی افرادی که با به حیث مرض دچار محدودیت میشوند، کمک میکند.</w:t>
            </w:r>
          </w:p>
        </w:tc>
      </w:tr>
      <w:tr w:rsidR="00806577" w:rsidRPr="00806577" w:rsidTr="00806577">
        <w:trPr>
          <w:trHeight w:val="838"/>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Illness may limit what a patient can do, but there are many ways we can help. </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امراض میتوانند دایره عمل افراد را محدود کنند،مگرراههای بسیاری وجود دارند که میتوانیم کمک کنیم. </w:t>
            </w:r>
          </w:p>
        </w:tc>
      </w:tr>
      <w:tr w:rsidR="00806577" w:rsidRPr="00806577" w:rsidTr="00806577">
        <w:trPr>
          <w:trHeight w:val="427"/>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ویکتوریا خدمات مختلفی را ازبستری تا مراقبت در خانه وکامیونتی ارائه میدهد. </w:t>
            </w:r>
          </w:p>
        </w:tc>
      </w:tr>
      <w:tr w:rsidR="00806577" w:rsidRPr="00806577" w:rsidTr="00806577">
        <w:trPr>
          <w:trHeight w:val="834"/>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rtl/>
                <w:lang w:eastAsia="en-AU" w:bidi="fa-IR"/>
              </w:rPr>
            </w:pPr>
            <w:r w:rsidRPr="00806577">
              <w:rPr>
                <w:rFonts w:asciiTheme="minorBidi" w:eastAsia="Times New Roman" w:hAnsiTheme="minorBidi"/>
                <w:color w:val="000000" w:themeColor="text1"/>
                <w:sz w:val="24"/>
                <w:szCs w:val="24"/>
                <w:lang w:eastAsia="en-AU"/>
              </w:rPr>
              <w:t xml:space="preserve"> -</w:t>
            </w:r>
            <w:r w:rsidRPr="00806577">
              <w:rPr>
                <w:rFonts w:asciiTheme="minorBidi" w:eastAsia="Times New Roman" w:hAnsiTheme="minorBidi"/>
                <w:color w:val="000000" w:themeColor="text1"/>
                <w:sz w:val="24"/>
                <w:szCs w:val="24"/>
                <w:rtl/>
                <w:lang w:eastAsia="en-AU"/>
              </w:rPr>
              <w:t xml:space="preserve">آسترالیا یکی از بهترین و </w:t>
            </w:r>
            <w:r w:rsidRPr="00806577">
              <w:rPr>
                <w:rFonts w:asciiTheme="minorBidi" w:eastAsia="Times New Roman" w:hAnsiTheme="minorBidi"/>
                <w:color w:val="000000" w:themeColor="text1"/>
                <w:sz w:val="24"/>
                <w:szCs w:val="24"/>
                <w:rtl/>
                <w:lang w:eastAsia="en-AU" w:bidi="fa-IR"/>
              </w:rPr>
              <w:t>پیشرفته ترین</w:t>
            </w:r>
            <w:r w:rsidRPr="00806577">
              <w:rPr>
                <w:rFonts w:asciiTheme="minorBidi" w:eastAsia="Times New Roman" w:hAnsiTheme="minorBidi"/>
                <w:color w:val="000000" w:themeColor="text1"/>
                <w:sz w:val="24"/>
                <w:szCs w:val="24"/>
                <w:rtl/>
                <w:lang w:eastAsia="en-AU"/>
              </w:rPr>
              <w:t>خدمات مراقبتهای تسکینی را دردنیا ازحیث شفاخانه های کامیونتی و خدمات تسکینی بستری را دارا میباشد. اما مردم بطور فزاینده ای برروی مدیریت امراض درحین پیشرفتشان تمرکز میکنند.برای امراض مزمن و</w:t>
            </w:r>
            <w:r w:rsidRPr="00806577">
              <w:rPr>
                <w:rFonts w:asciiTheme="minorBidi" w:eastAsia="Times New Roman" w:hAnsiTheme="minorBidi"/>
                <w:color w:val="000000" w:themeColor="text1"/>
                <w:sz w:val="24"/>
                <w:szCs w:val="24"/>
                <w:rtl/>
                <w:lang w:eastAsia="en-AU" w:bidi="fa-IR"/>
              </w:rPr>
              <w:t>بیماریهای غیرمهلک</w:t>
            </w:r>
            <w:r w:rsidRPr="00806577">
              <w:rPr>
                <w:rFonts w:asciiTheme="minorBidi" w:eastAsia="Times New Roman" w:hAnsiTheme="minorBidi"/>
                <w:color w:val="000000" w:themeColor="text1"/>
                <w:sz w:val="24"/>
                <w:szCs w:val="24"/>
                <w:rtl/>
                <w:lang w:eastAsia="en-AU"/>
              </w:rPr>
              <w:t xml:space="preserve"> که ضرورت به حمایت دارند نه تنها در بخش شفاخانه بلکه در بخش کامیونتی. </w:t>
            </w:r>
          </w:p>
        </w:tc>
      </w:tr>
      <w:tr w:rsidR="00806577" w:rsidRPr="00806577" w:rsidTr="00806577">
        <w:trPr>
          <w:trHeight w:val="523"/>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شما نمیتوانید بهترازاین خدمات در جای دیگری بدست آورید و داکترها و نرسها هم در این شفاخانه منحصر به فرد هستند. </w:t>
            </w:r>
          </w:p>
        </w:tc>
      </w:tr>
      <w:tr w:rsidR="00806577" w:rsidRPr="00806577" w:rsidTr="00806577">
        <w:trPr>
          <w:trHeight w:val="902"/>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rtl/>
                <w:lang w:eastAsia="en-AU" w:bidi="fa-IR"/>
              </w:rPr>
            </w:pPr>
            <w:r w:rsidRPr="00806577">
              <w:rPr>
                <w:rFonts w:asciiTheme="minorBidi" w:eastAsia="Times New Roman" w:hAnsiTheme="minorBidi"/>
                <w:color w:val="000000" w:themeColor="text1"/>
                <w:sz w:val="24"/>
                <w:szCs w:val="24"/>
                <w:rtl/>
                <w:lang w:eastAsia="en-AU" w:bidi="fa-IR"/>
              </w:rPr>
              <w:t xml:space="preserve">خدماتی همچون مراقبتهای تسکینی در شرق بر ماندن افراد در خانه خود تا حد امکان تمرکز میکنند. </w:t>
            </w:r>
            <w:r w:rsidRPr="00806577">
              <w:rPr>
                <w:rFonts w:asciiTheme="minorBidi" w:eastAsia="Times New Roman" w:hAnsiTheme="minorBidi"/>
                <w:color w:val="000000" w:themeColor="text1"/>
                <w:sz w:val="24"/>
                <w:szCs w:val="24"/>
                <w:rtl/>
                <w:lang w:eastAsia="en-AU"/>
              </w:rPr>
              <w:t xml:space="preserve">کار ما این است که  مراقبتهای تسکینی جامعی را برای افرادی که به مراقبتهای تسکینی و تخصصی ضرورت دارند، فراهم کنیم. </w:t>
            </w:r>
          </w:p>
        </w:tc>
      </w:tr>
      <w:tr w:rsidR="00806577" w:rsidRPr="00806577" w:rsidTr="00806577">
        <w:trPr>
          <w:trHeight w:val="1114"/>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خدمات مراقبتی تسکینی به شمول مراقبت درخانه، مراقبتهای تسکینی بستری مشاوره، تجهیزات و کمکحمایتهای داوطلبانه و مراقبت در شفاخانه میباشد. </w:t>
            </w:r>
          </w:p>
        </w:tc>
      </w:tr>
      <w:tr w:rsidR="00806577" w:rsidRPr="00806577" w:rsidTr="00806577">
        <w:trPr>
          <w:trHeight w:val="1136"/>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"The fact is that people who have their symptoms well managed by a specialist palliative care team in the community do live longer than those who don't have that same </w:t>
            </w:r>
            <w:r w:rsidRPr="00806577">
              <w:rPr>
                <w:rFonts w:asciiTheme="minorBidi" w:eastAsia="Times New Roman" w:hAnsiTheme="minorBidi"/>
                <w:color w:val="000000" w:themeColor="text1"/>
                <w:sz w:val="24"/>
                <w:szCs w:val="24"/>
                <w:lang w:eastAsia="en-AU"/>
              </w:rPr>
              <w:lastRenderedPageBreak/>
              <w:t>kind of care and that’s been proven in research."</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lastRenderedPageBreak/>
              <w:t>واقعیت این است که افرادی که تیم تخصصی مراقبتهای تسکینی کامیونتی،علائم امراض را درآنها زیر نظر میگیرند نسبت به سایر افرادی که از مراقبتهای یکسان برخوردار نیستند بیشترعمرمیکنند،</w:t>
            </w:r>
          </w:p>
        </w:tc>
      </w:tr>
      <w:tr w:rsidR="00806577" w:rsidRPr="00806577" w:rsidTr="00806577">
        <w:trPr>
          <w:trHeight w:val="829"/>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As well as support from health professionals, for many, the primary carer is a family member. </w:t>
            </w:r>
            <w:bookmarkStart w:id="0" w:name="_GoBack"/>
            <w:bookmarkEnd w:id="0"/>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از طول عمربیشتری برخوردارند</w:t>
            </w:r>
            <w:r w:rsidRPr="00806577">
              <w:rPr>
                <w:rFonts w:asciiTheme="minorBidi" w:eastAsia="Times New Roman" w:hAnsiTheme="minorBidi"/>
                <w:color w:val="000000" w:themeColor="text1"/>
                <w:sz w:val="24"/>
                <w:szCs w:val="24"/>
                <w:rtl/>
                <w:lang w:eastAsia="en-AU" w:bidi="fa-IR"/>
              </w:rPr>
              <w:t>برای خیلی ها نخستین مراقبت کننده، یکی ازاعضای خانواده است .</w:t>
            </w:r>
          </w:p>
        </w:tc>
      </w:tr>
      <w:tr w:rsidR="00806577" w:rsidRPr="00806577" w:rsidTr="00806577">
        <w:trPr>
          <w:trHeight w:val="1110"/>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وقتی که پدر دچار تکلیف شد من خیلی پیشترازآن متوجه شدم که صحت او خوب نیست و اینطور شد که من مراقبت از پدرم را روی دست گرفتم. </w:t>
            </w:r>
          </w:p>
        </w:tc>
      </w:tr>
      <w:tr w:rsidR="00806577" w:rsidRPr="00806577" w:rsidTr="00806577">
        <w:trPr>
          <w:trHeight w:val="1136"/>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کمکهای مختلفی برای کمک به تحرک و فعالیتهای دیگرروزانه فراهم است .</w:t>
            </w:r>
          </w:p>
        </w:tc>
      </w:tr>
      <w:tr w:rsidR="00806577" w:rsidRPr="00806577" w:rsidTr="00806577">
        <w:trPr>
          <w:trHeight w:val="1136"/>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او وسایل کمکی حرکتی دارد، که به اوکمک میکنند.و پیش ازآن من کوشش میکردم به بهترین شکل به او کمک کنم و حالا او یک اسکوتر نو دارد،که </w:t>
            </w:r>
            <w:r w:rsidRPr="00806577">
              <w:rPr>
                <w:rFonts w:asciiTheme="minorBidi" w:eastAsia="Times New Roman" w:hAnsiTheme="minorBidi"/>
                <w:color w:val="000000" w:themeColor="text1"/>
                <w:sz w:val="24"/>
                <w:szCs w:val="24"/>
                <w:rtl/>
                <w:lang w:eastAsia="en-AU" w:bidi="fa-IR"/>
              </w:rPr>
              <w:t xml:space="preserve"> فکر میکنم </w:t>
            </w:r>
            <w:r w:rsidRPr="00806577">
              <w:rPr>
                <w:rFonts w:asciiTheme="minorBidi" w:eastAsia="Times New Roman" w:hAnsiTheme="minorBidi"/>
                <w:color w:val="000000" w:themeColor="text1"/>
                <w:sz w:val="24"/>
                <w:szCs w:val="24"/>
                <w:rtl/>
                <w:lang w:eastAsia="en-AU"/>
              </w:rPr>
              <w:t xml:space="preserve">همه چیز را برای من و خودش آسانتر کرده است . </w:t>
            </w:r>
          </w:p>
        </w:tc>
      </w:tr>
      <w:tr w:rsidR="00806577" w:rsidRPr="00806577" w:rsidTr="00806577">
        <w:trPr>
          <w:trHeight w:val="1136"/>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اگر بخواهید از یک تپه بالا بروید، یک دکمه کوچک اینجا هست که به شما کمک میکند که به آن قدرت بیشتری ازانتهای اینجین بدهید،  برای همین بسیار خوب بوده است .</w:t>
            </w:r>
          </w:p>
        </w:tc>
      </w:tr>
      <w:tr w:rsidR="00806577" w:rsidRPr="00806577" w:rsidTr="00806577">
        <w:trPr>
          <w:trHeight w:val="1136"/>
          <w:jc w:val="center"/>
        </w:trPr>
        <w:tc>
          <w:tcPr>
            <w:tcW w:w="5102" w:type="dxa"/>
            <w:tcBorders>
              <w:top w:val="nil"/>
              <w:left w:val="nil"/>
              <w:bottom w:val="nil"/>
            </w:tcBorders>
          </w:tcPr>
          <w:p w:rsidR="00936C22" w:rsidRPr="00806577" w:rsidRDefault="00936C22"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5102" w:type="dxa"/>
            <w:tcBorders>
              <w:top w:val="nil"/>
              <w:bottom w:val="nil"/>
              <w:right w:val="nil"/>
            </w:tcBorders>
          </w:tcPr>
          <w:p w:rsidR="00936C22" w:rsidRPr="00806577" w:rsidRDefault="00936C22"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من فکر میکنم که برای مراقبت کنندگان در یک زمانی،شما به حیث یک مراقبت کننده به نوعی وقفه ضرورت دارید  برای افرادی که به آنها کمک میکنید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Talk with your palliative care service about support and respite care options.</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با مرکز خدمات مراقبتهای تسکینی خود درباره گزینه های موجود حمایت و مراقبت گفتگو کنید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مراقبت تسکینی میتواند از مراحل اولیه مرض همزمان با تداوی مانند تداوی کیمیایی آغاز شود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Increasingly, advance care plans are used, where the patient makes it clear in writing the way they want to be treated. </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پلانهای مراقبتی پیشرفته نیز بطور فزاینده ای استفاده میشوند ،که درآن بیماربصورت مکتوب شیوه تداوی مطلوب خود را تصریح میکند.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من فکر میکنم که بسیار مهم است که اعضای خانواده درباره آرزوهای خود برای پایان عمرشان گفتگو کنند، زیرا اگرندانیم که یک شخص میخواهد در کجا بمیرد ویا در کجا از او مراقبت به عمل آید یا اینکه میخواهند چه کسی مداخله کند، حدس و گمان بسیاری برای خانواده ها باقی خواهد ماند و این باعث افزایش استرس میشود.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proofErr w:type="gramStart"/>
            <w:r w:rsidRPr="00806577">
              <w:rPr>
                <w:rFonts w:asciiTheme="minorBidi" w:eastAsia="Times New Roman" w:hAnsiTheme="minorBidi"/>
                <w:color w:val="000000" w:themeColor="text1"/>
                <w:sz w:val="24"/>
                <w:szCs w:val="24"/>
                <w:lang w:eastAsia="en-AU"/>
              </w:rPr>
              <w:t>So</w:t>
            </w:r>
            <w:proofErr w:type="gramEnd"/>
            <w:r w:rsidRPr="00806577">
              <w:rPr>
                <w:rFonts w:asciiTheme="minorBidi" w:eastAsia="Times New Roman" w:hAnsiTheme="minorBidi"/>
                <w:color w:val="000000" w:themeColor="text1"/>
                <w:sz w:val="24"/>
                <w:szCs w:val="24"/>
                <w:lang w:eastAsia="en-AU"/>
              </w:rPr>
              <w:t xml:space="preserve"> having those open discussions which can often lead to the development of an advance care plan for people, are really useful discussions to have."</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بنابراین گفتگوی آزاد که اغلب منجر به ساختنیک پلان مراقبتی پیشرفته برای افراد میشود واقعا مفید است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Palliative care services are free or subsidised through Medicare.</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خدمات مراقبتی تسکینی رایگان است یا یارانه مدیکر به آن تعلق میگیرد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با این حال ممکن است به برخی از تجهیزات تخصصی ،</w:t>
            </w:r>
            <w:r w:rsidRPr="00806577">
              <w:rPr>
                <w:rFonts w:asciiTheme="minorBidi" w:eastAsia="Times New Roman" w:hAnsiTheme="minorBidi"/>
                <w:color w:val="000000" w:themeColor="text1"/>
                <w:sz w:val="24"/>
                <w:szCs w:val="24"/>
                <w:lang w:eastAsia="en-AU"/>
              </w:rPr>
              <w:t xml:space="preserve"> </w:t>
            </w:r>
            <w:r w:rsidRPr="00806577">
              <w:rPr>
                <w:rFonts w:asciiTheme="minorBidi" w:eastAsia="Times New Roman" w:hAnsiTheme="minorBidi"/>
                <w:color w:val="000000" w:themeColor="text1"/>
                <w:sz w:val="24"/>
                <w:szCs w:val="24"/>
                <w:rtl/>
                <w:lang w:eastAsia="en-AU"/>
              </w:rPr>
              <w:t>ادویه و تداویها فیس تعلق بگیرد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If you do choose private palliative care services, you will need to pay.</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اگرتصمیم بگیرید ازخدمات مراقبتی تسکینی استفاده کنید باید پول آن را بپردازید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It's best to ask about costs before you make a decision.</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 xml:space="preserve">بهتر است قبل از تصمیم گیری درباره فیس آن گفتگو کنید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ویکتوریا خدمات مراقبتی تخصصی در خانه ودرشفاخانه که ازطریق آن مددجویان</w:t>
            </w:r>
            <w:r w:rsidRPr="00806577">
              <w:rPr>
                <w:rFonts w:asciiTheme="minorBidi" w:eastAsia="Times New Roman" w:hAnsiTheme="minorBidi"/>
                <w:color w:val="000000" w:themeColor="text1"/>
                <w:sz w:val="24"/>
                <w:szCs w:val="24"/>
                <w:rtl/>
                <w:lang w:eastAsia="en-AU" w:bidi="fa-IR"/>
              </w:rPr>
              <w:t>،</w:t>
            </w:r>
            <w:r w:rsidRPr="00806577">
              <w:rPr>
                <w:rFonts w:asciiTheme="minorBidi" w:eastAsia="Times New Roman" w:hAnsiTheme="minorBidi"/>
                <w:color w:val="000000" w:themeColor="text1"/>
                <w:sz w:val="24"/>
                <w:szCs w:val="24"/>
                <w:rtl/>
                <w:lang w:eastAsia="en-AU"/>
              </w:rPr>
              <w:t xml:space="preserve"> حمایتهای طبی پرستاری اجتماعی وعاطفی دریافت میکنند، ارائه میدهد .</w:t>
            </w:r>
          </w:p>
        </w:tc>
      </w:tr>
      <w:tr w:rsidR="00806577" w:rsidRPr="00806577" w:rsidTr="00806577">
        <w:trPr>
          <w:trHeight w:val="1136"/>
          <w:jc w:val="center"/>
        </w:trPr>
        <w:tc>
          <w:tcPr>
            <w:tcW w:w="5102" w:type="dxa"/>
            <w:tcBorders>
              <w:top w:val="nil"/>
              <w:left w:val="nil"/>
              <w:bottom w:val="nil"/>
            </w:tcBorders>
          </w:tcPr>
          <w:p w:rsidR="003A6836" w:rsidRPr="00806577" w:rsidRDefault="003A6836" w:rsidP="00806577">
            <w:pPr>
              <w:shd w:val="clear" w:color="auto" w:fill="FFFFFF"/>
              <w:spacing w:after="210" w:line="240" w:lineRule="auto"/>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tc>
        <w:tc>
          <w:tcPr>
            <w:tcW w:w="5102" w:type="dxa"/>
            <w:tcBorders>
              <w:top w:val="nil"/>
              <w:bottom w:val="nil"/>
              <w:right w:val="nil"/>
            </w:tcBorders>
          </w:tcPr>
          <w:p w:rsidR="003A6836" w:rsidRPr="00806577" w:rsidRDefault="003A6836" w:rsidP="00806577">
            <w:pPr>
              <w:bidi/>
              <w:spacing w:after="210"/>
              <w:rPr>
                <w:rFonts w:asciiTheme="minorBidi" w:eastAsia="Times New Roman" w:hAnsiTheme="minorBidi"/>
                <w:color w:val="000000" w:themeColor="text1"/>
                <w:sz w:val="24"/>
                <w:szCs w:val="24"/>
                <w:lang w:eastAsia="en-AU"/>
              </w:rPr>
            </w:pPr>
            <w:r w:rsidRPr="00806577">
              <w:rPr>
                <w:rFonts w:asciiTheme="minorBidi" w:eastAsia="Times New Roman" w:hAnsiTheme="minorBidi"/>
                <w:color w:val="000000" w:themeColor="text1"/>
                <w:sz w:val="24"/>
                <w:szCs w:val="24"/>
                <w:rtl/>
                <w:lang w:eastAsia="en-AU"/>
              </w:rPr>
              <w:t>بهترین توصیه من این است که زود دست به کارشوید، کارکنان مسلکی صحی را ترغیب به سهم گیری در مراقبتهای تسکینی نمایید .ما بهتر است پیش ازآنکه دیر شود، به این تیم بپیوندیم . برای کسب معلومات بیشتر مطمئن شوید که به این ویب سایت وارد میشوید</w:t>
            </w:r>
            <w:r w:rsidRPr="00806577">
              <w:rPr>
                <w:rFonts w:asciiTheme="minorBidi" w:eastAsia="Times New Roman" w:hAnsiTheme="minorBidi"/>
                <w:color w:val="000000" w:themeColor="text1"/>
                <w:sz w:val="24"/>
                <w:szCs w:val="24"/>
                <w:lang w:eastAsia="en-AU"/>
              </w:rPr>
              <w:t>BETTERHEALTH.vic.gov.au/palliative.</w:t>
            </w:r>
          </w:p>
        </w:tc>
      </w:tr>
    </w:tbl>
    <w:p w:rsidR="00CF2348" w:rsidRPr="00806577" w:rsidRDefault="00CF2348" w:rsidP="00AC3CDD">
      <w:pPr>
        <w:rPr>
          <w:rFonts w:asciiTheme="minorBidi" w:hAnsiTheme="minorBidi"/>
          <w:color w:val="000000" w:themeColor="text1"/>
          <w:sz w:val="24"/>
          <w:szCs w:val="24"/>
        </w:rPr>
      </w:pPr>
    </w:p>
    <w:sectPr w:rsidR="00CF2348" w:rsidRPr="00806577"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p w:rsidR="00806577" w:rsidRPr="00806577" w:rsidRDefault="00806577" w:rsidP="00806577">
        <w:pPr>
          <w:tabs>
            <w:tab w:val="center" w:pos="4513"/>
            <w:tab w:val="right" w:pos="9026"/>
          </w:tabs>
          <w:spacing w:after="0" w:line="240" w:lineRule="auto"/>
          <w:jc w:val="right"/>
          <w:rPr>
            <w:rFonts w:asciiTheme="minorBidi" w:hAnsiTheme="minorBidi"/>
            <w:b/>
            <w:bCs/>
            <w:sz w:val="28"/>
            <w:szCs w:val="28"/>
          </w:rPr>
        </w:pPr>
        <w:r w:rsidRPr="00806577">
          <w:rPr>
            <w:rFonts w:asciiTheme="minorBidi" w:hAnsiTheme="minorBidi"/>
            <w:b/>
            <w:bCs/>
            <w:sz w:val="28"/>
            <w:szCs w:val="28"/>
          </w:rPr>
          <w:t>betterhealth.vic.gov.au</w:t>
        </w:r>
      </w:p>
      <w:p w:rsidR="00806577" w:rsidRPr="00806577" w:rsidRDefault="00806577" w:rsidP="00806577">
        <w:pPr>
          <w:tabs>
            <w:tab w:val="center" w:pos="4513"/>
            <w:tab w:val="right" w:pos="9026"/>
          </w:tabs>
          <w:spacing w:after="0" w:line="240" w:lineRule="auto"/>
          <w:jc w:val="right"/>
          <w:rPr>
            <w:rFonts w:asciiTheme="minorBidi" w:hAnsiTheme="minorBidi"/>
          </w:rPr>
        </w:pPr>
      </w:p>
    </w:sdtContent>
  </w:sdt>
  <w:p w:rsidR="00806577" w:rsidRPr="00806577" w:rsidRDefault="00806577" w:rsidP="00806577">
    <w:pPr>
      <w:tabs>
        <w:tab w:val="center" w:pos="4513"/>
        <w:tab w:val="right" w:pos="9026"/>
      </w:tabs>
      <w:spacing w:after="0" w:line="240" w:lineRule="auto"/>
      <w:rPr>
        <w:rFonts w:asciiTheme="minorBidi" w:hAnsiTheme="minorBidi"/>
      </w:rPr>
    </w:pPr>
    <w:r w:rsidRPr="00806577">
      <w:rPr>
        <w:rFonts w:asciiTheme="minorBidi" w:hAnsiTheme="minorBidi"/>
      </w:rPr>
      <w:t>Palliative Care Services</w:t>
    </w:r>
    <w:r w:rsidRPr="00806577">
      <w:rPr>
        <w:rFonts w:asciiTheme="minorBidi" w:hAnsiTheme="minorBidi"/>
      </w:rPr>
      <w:t xml:space="preserve"> </w:t>
    </w:r>
    <w:r w:rsidRPr="00806577">
      <w:t>© Copyright State of Victoria 2017</w:t>
    </w:r>
  </w:p>
  <w:p w:rsidR="00031744" w:rsidRPr="00806577" w:rsidRDefault="00806577" w:rsidP="0080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806577" w:rsidP="009A2BA3">
    <w:pPr>
      <w:pStyle w:val="Header"/>
      <w:jc w:val="right"/>
    </w:pPr>
  </w:p>
  <w:p w:rsidR="009A2BA3" w:rsidRPr="009A2BA3" w:rsidRDefault="00AC3CDD" w:rsidP="009A2BA3">
    <w:pPr>
      <w:pStyle w:val="Header"/>
      <w:jc w:val="right"/>
      <w:rPr>
        <w:rFonts w:asciiTheme="minorBidi" w:hAnsiTheme="minorBidi"/>
      </w:rPr>
    </w:pPr>
    <w:r>
      <w:rPr>
        <w:rFonts w:asciiTheme="minorBidi" w:hAnsiTheme="minorBidi"/>
      </w:rPr>
      <w:t>Dari</w:t>
    </w:r>
    <w:r w:rsidR="00910AA6">
      <w:rPr>
        <w:rFonts w:asciiTheme="minorBidi" w:hAnsiTheme="minorBidi"/>
      </w:rPr>
      <w:t xml:space="preserve"> | </w:t>
    </w:r>
    <w:r w:rsidRPr="008D2180">
      <w:rPr>
        <w:rFonts w:asciiTheme="minorBidi" w:hAnsiTheme="minorBidi"/>
        <w:sz w:val="40"/>
        <w:szCs w:val="32"/>
        <w:rtl/>
      </w:rPr>
      <w:t>درى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7488"/>
    <w:rsid w:val="00051EA2"/>
    <w:rsid w:val="0014654B"/>
    <w:rsid w:val="001571E3"/>
    <w:rsid w:val="00222781"/>
    <w:rsid w:val="003A501C"/>
    <w:rsid w:val="003A6836"/>
    <w:rsid w:val="003E2C52"/>
    <w:rsid w:val="00414049"/>
    <w:rsid w:val="00451948"/>
    <w:rsid w:val="004677A9"/>
    <w:rsid w:val="00484E9D"/>
    <w:rsid w:val="00486FD7"/>
    <w:rsid w:val="00494A54"/>
    <w:rsid w:val="00544DEF"/>
    <w:rsid w:val="00575F29"/>
    <w:rsid w:val="005A20D1"/>
    <w:rsid w:val="006274E3"/>
    <w:rsid w:val="00637E60"/>
    <w:rsid w:val="00690C0E"/>
    <w:rsid w:val="006C22C2"/>
    <w:rsid w:val="006E6D93"/>
    <w:rsid w:val="006F675A"/>
    <w:rsid w:val="00803877"/>
    <w:rsid w:val="00806577"/>
    <w:rsid w:val="0085002D"/>
    <w:rsid w:val="00854DE6"/>
    <w:rsid w:val="008D4AAF"/>
    <w:rsid w:val="008D4D6F"/>
    <w:rsid w:val="00910AA6"/>
    <w:rsid w:val="00933B0F"/>
    <w:rsid w:val="00936C22"/>
    <w:rsid w:val="009451B2"/>
    <w:rsid w:val="009F2907"/>
    <w:rsid w:val="00A75449"/>
    <w:rsid w:val="00A95B6F"/>
    <w:rsid w:val="00A95CFB"/>
    <w:rsid w:val="00A975F1"/>
    <w:rsid w:val="00AC3CDD"/>
    <w:rsid w:val="00AD4FCA"/>
    <w:rsid w:val="00B323BF"/>
    <w:rsid w:val="00B536FE"/>
    <w:rsid w:val="00B65D40"/>
    <w:rsid w:val="00BA0C40"/>
    <w:rsid w:val="00C15E8D"/>
    <w:rsid w:val="00CF2348"/>
    <w:rsid w:val="00D73719"/>
    <w:rsid w:val="00D87572"/>
    <w:rsid w:val="00DB41FF"/>
    <w:rsid w:val="00DE13C2"/>
    <w:rsid w:val="00DF29F6"/>
    <w:rsid w:val="00E04040"/>
    <w:rsid w:val="00E41DEF"/>
    <w:rsid w:val="00E51A8B"/>
    <w:rsid w:val="00E70B82"/>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D7E9B"/>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7</cp:revision>
  <cp:lastPrinted>2017-06-14T00:31:00Z</cp:lastPrinted>
  <dcterms:created xsi:type="dcterms:W3CDTF">2017-06-09T00:52:00Z</dcterms:created>
  <dcterms:modified xsi:type="dcterms:W3CDTF">2017-06-14T00:32:00Z</dcterms:modified>
</cp:coreProperties>
</file>